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16" w:rsidRPr="00CE606D" w:rsidRDefault="00E46B16" w:rsidP="00E4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606D">
        <w:rPr>
          <w:rFonts w:ascii="Times New Roman" w:hAnsi="Times New Roman" w:cs="Times New Roman"/>
          <w:b/>
          <w:bCs/>
          <w:sz w:val="20"/>
          <w:szCs w:val="20"/>
        </w:rPr>
        <w:t>POUCZENIE O UPRAWNIENIACH TYMC</w:t>
      </w:r>
      <w:bookmarkStart w:id="0" w:name="_GoBack"/>
      <w:bookmarkEnd w:id="0"/>
      <w:r w:rsidRPr="00CE606D">
        <w:rPr>
          <w:rFonts w:ascii="Times New Roman" w:hAnsi="Times New Roman" w:cs="Times New Roman"/>
          <w:b/>
          <w:bCs/>
          <w:sz w:val="20"/>
          <w:szCs w:val="20"/>
        </w:rPr>
        <w:t>ZASOWO ARESZTOWANEGO W POSTĘPOWANIU KARNYM</w:t>
      </w:r>
    </w:p>
    <w:p w:rsidR="00E46B16" w:rsidRPr="00CE606D" w:rsidRDefault="00E46B16" w:rsidP="00E4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Tymczasowo aresztowanemu przysługują wymienione poniżej uprawnienia: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1. Prawo do składania wyjaśnień, odmowy składania wyjaśnień lub odmowy odpowiedzi na poszczególne pytania, bez konieczności podania przyczyn odmowy (art. 175 § 1)</w:t>
      </w:r>
      <w:r w:rsidR="00CE606D" w:rsidRPr="00CE606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E606D">
        <w:rPr>
          <w:rFonts w:ascii="Times New Roman" w:hAnsi="Times New Roman" w:cs="Times New Roman"/>
          <w:sz w:val="20"/>
          <w:szCs w:val="20"/>
        </w:rPr>
        <w:t>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2. Prawo do korzystania z pomocy wybranego przez siebie obrońcy. Jeżeli tymczasowo aresztowany wykaże, że nie stać go na obrońcę, sąd może wyznaczyć obrońcę z urzędu (art. 78 § 1). Na żądanie tymczasowo aresztowanego, który nie ma obrońcy, i bez względu na jego sytuację majątkową, sąd wyznacza obrońcę z urzędu do udziału w posiedzeniu sądu dotyczącym przedłużenia stosowania tymczasowego aresztowania oraz rozpoznania zażalenia na zastosowanie lub przedłużenie stosowania tego środka (art. 249 § 5). W wypadku skazania lub warunkowego umorzenia postępowania karnego tymczasowo aresztowany może zostać obciążony kosztami obrony z urzędu (art. 627, art. 629).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 xml:space="preserve">3. Jeżeli tymczasowo aresztowany nie zna wystarczająco języka polskiego – prawo do korzystania </w:t>
      </w:r>
      <w:r w:rsidR="00CE606D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>z bezpłatnej pomocy tłumacza (art. 72 § 1).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 xml:space="preserve">4. Prawo do zawiadomienia osoby najbliższej lub innej wskazanej osoby, jak również pracodawcy, szkoły, uczelni, dowódcy oraz osoby zarządzającej przedsiębiorstwem zatrzymanego albo przedsiębiorstwem, za które jest on odpowiedzialny, o aresztowaniu (art. 261 § 1, 2 i 3). O zastosowaniu tymczasowego aresztowania sąd zawiadamia organ prowadzący przeciwko aresztowanemu postępowanie w innej sprawie, o ile o nim wie </w:t>
      </w:r>
      <w:r w:rsidR="00CE606D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>(art. 261 § 2a).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5. Jeżeli tymczasowo aresztowany nie jest obywatelem polskim – prawo do kontaktu z urzędem konsularnym lub z przedstawicielstwem dyplomatycznym państwa, którego jest obywatelem (art. 612 § 1). Jeżeli przewiduje to umowa konsularna między Polską a państwem, którego tymczasowo aresztowany jest obywatelem, właściwy urząd konsularny lub przedstawicielstwo dyplomatyczne zostaną poinformowane o aresztowaniu również bez jego prośby.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6. Prawo do informacji o treści zarzutów, ich uzupełnieniu i zmianach oraz kwalifikacji prawnej zarzucanego przestępstwa (art. 313 § 1, art. 314, art. 325a § 2 i art. 325g § 2).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 xml:space="preserve">7. Prawo do przeglądania akt w części zawierającej dowody wskazane we wniosku </w:t>
      </w:r>
      <w:r w:rsidRPr="00CE606D">
        <w:rPr>
          <w:rFonts w:ascii="Times New Roman" w:hAnsi="Times New Roman" w:cs="Times New Roman"/>
          <w:sz w:val="20"/>
          <w:szCs w:val="20"/>
        </w:rPr>
        <w:br/>
        <w:t>o zastosowanie albo przedłużenie tymczasowego aresztowania (art. 156 § 5a), z wyłączeniem zeznań niektórych świadków (art. 250 § 2b).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8. Prawo do wniesienia do sądu zażalenia na tymczasowe aresztowanie w terminie 7 dni od dnia otrzymania odpisu postanowienia o zastosowaniu lub przedłużeniu tymczasowego aresztowania (art. 252).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 xml:space="preserve">9. Prawo do złożenia wniosku o uchylenie lub zmianę tymczasowego aresztowania na inny środek zapobiegawczy, niełączący się z pozbawieniem wolności. Środkiem takim może być dozór Policji lub dozór przełożonego wojskowego, poręczenie majątkowe lub osobiste, zakaz opuszczania kraju, obowiązek opuszczenia lokalu mieszkalnego zajmowanego wspólnie z pokrzywdzonym, zawieszenie w czynnościach służbowych lub </w:t>
      </w:r>
      <w:r w:rsidR="00EB6725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 xml:space="preserve">w wykonywaniu zawodu, powstrzymanie się od określonej działalności lub od prowadzenia pojazdów. </w:t>
      </w:r>
      <w:r w:rsidR="002D6DB7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 xml:space="preserve">Wniosek zostanie rozstrzygnięty w ciągu 3 dni przez prokuratora lub sąd. Na postanowienie prokuratora lub </w:t>
      </w:r>
      <w:r w:rsidR="002D6DB7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 xml:space="preserve">sądu tymczasowo aresztowany może złożyć zażalenie tylko wtedy, gdy wniosek został złożony po upływie </w:t>
      </w:r>
      <w:r w:rsidR="002D6DB7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 xml:space="preserve">co najmniej 3 miesięcy od dnia wydania poprzedniego postanowienia w przedmiocie środka zapobiegawczego </w:t>
      </w:r>
      <w:r w:rsidR="002D6DB7">
        <w:rPr>
          <w:rFonts w:ascii="Times New Roman" w:hAnsi="Times New Roman" w:cs="Times New Roman"/>
          <w:sz w:val="20"/>
          <w:szCs w:val="20"/>
        </w:rPr>
        <w:br/>
      </w:r>
      <w:r w:rsidRPr="00CE606D">
        <w:rPr>
          <w:rFonts w:ascii="Times New Roman" w:hAnsi="Times New Roman" w:cs="Times New Roman"/>
          <w:sz w:val="20"/>
          <w:szCs w:val="20"/>
        </w:rPr>
        <w:t>(art. 254 § 1 i 2).</w:t>
      </w:r>
    </w:p>
    <w:p w:rsidR="00E46B16" w:rsidRPr="00CE606D" w:rsidRDefault="00E46B16" w:rsidP="00CE606D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606D">
        <w:rPr>
          <w:rFonts w:ascii="Times New Roman" w:hAnsi="Times New Roman" w:cs="Times New Roman"/>
          <w:sz w:val="20"/>
          <w:szCs w:val="20"/>
        </w:rPr>
        <w:t>10. Prawo do zapewnienia niezbędnej pomocy medycznej.</w:t>
      </w:r>
    </w:p>
    <w:p w:rsidR="00E46B16" w:rsidRPr="00CE606D" w:rsidRDefault="00E46B16" w:rsidP="00E46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6B16" w:rsidRPr="00CE606D" w:rsidRDefault="00E46B16" w:rsidP="00E46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6B16" w:rsidRDefault="00E46B16" w:rsidP="00E46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606D" w:rsidRPr="00CE606D" w:rsidRDefault="00CE606D" w:rsidP="00E46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606D" w:rsidRPr="005B22C9" w:rsidRDefault="00CE606D" w:rsidP="00CE606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B22C9">
        <w:rPr>
          <w:rFonts w:ascii="Times New Roman" w:hAnsi="Times New Roman" w:cs="Times New Roman"/>
          <w:sz w:val="20"/>
          <w:szCs w:val="20"/>
        </w:rPr>
        <w:t>Potwierdzam otrzymanie pouczenia</w:t>
      </w:r>
    </w:p>
    <w:p w:rsidR="00CE606D" w:rsidRPr="005B22C9" w:rsidRDefault="00CE606D" w:rsidP="00CE606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CE606D" w:rsidRPr="00D42C14" w:rsidRDefault="00CE606D" w:rsidP="00CE606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CE606D" w:rsidRPr="00D42C14" w:rsidRDefault="00CE606D" w:rsidP="00CE606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D42C14">
        <w:rPr>
          <w:rFonts w:ascii="Times New Roman" w:hAnsi="Times New Roman" w:cs="Times New Roman"/>
        </w:rPr>
        <w:t>....................................................................</w:t>
      </w:r>
    </w:p>
    <w:p w:rsidR="00E46B16" w:rsidRPr="00CE606D" w:rsidRDefault="00CE606D" w:rsidP="00CE606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D42C14">
        <w:rPr>
          <w:rFonts w:ascii="Times New Roman" w:hAnsi="Times New Roman" w:cs="Times New Roman"/>
          <w:sz w:val="16"/>
          <w:szCs w:val="16"/>
        </w:rPr>
        <w:t>(data, podpis)</w:t>
      </w:r>
    </w:p>
    <w:p w:rsidR="00CE606D" w:rsidRDefault="00CE606D" w:rsidP="00CE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06D" w:rsidRDefault="00CE606D" w:rsidP="00CE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06D" w:rsidRDefault="00CE606D" w:rsidP="00CE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06D" w:rsidRPr="00373678" w:rsidRDefault="00CE606D" w:rsidP="00CE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78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16CF2" w:rsidRPr="00CE606D" w:rsidRDefault="00CE606D" w:rsidP="00CE60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95C37">
        <w:rPr>
          <w:rFonts w:ascii="Times New Roman" w:hAnsi="Times New Roman" w:cs="Times New Roman"/>
          <w:sz w:val="18"/>
          <w:szCs w:val="18"/>
        </w:rPr>
        <w:t xml:space="preserve">Jeżeli nie wskazano innej podstawy prawnej, przepisy w nawiasach oznaczają odpowiednie artykuły ustawy z dnia </w:t>
      </w:r>
      <w:r>
        <w:rPr>
          <w:rFonts w:ascii="Times New Roman" w:hAnsi="Times New Roman" w:cs="Times New Roman"/>
          <w:sz w:val="18"/>
          <w:szCs w:val="18"/>
        </w:rPr>
        <w:br/>
      </w:r>
      <w:r w:rsidRPr="00C95C37">
        <w:rPr>
          <w:rFonts w:ascii="Times New Roman" w:hAnsi="Times New Roman" w:cs="Times New Roman"/>
          <w:sz w:val="18"/>
          <w:szCs w:val="18"/>
        </w:rPr>
        <w:t xml:space="preserve">6 czerwca 1997 r. – Kodeks postępowania karnego (Dz. U. poz. 555, z </w:t>
      </w:r>
      <w:proofErr w:type="spellStart"/>
      <w:r w:rsidRPr="00C95C3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95C37">
        <w:rPr>
          <w:rFonts w:ascii="Times New Roman" w:hAnsi="Times New Roman" w:cs="Times New Roman"/>
          <w:sz w:val="18"/>
          <w:szCs w:val="18"/>
        </w:rPr>
        <w:t>. zm.).</w:t>
      </w:r>
    </w:p>
    <w:sectPr w:rsidR="00A16CF2" w:rsidRPr="00CE606D" w:rsidSect="00CE60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40F6"/>
    <w:multiLevelType w:val="hybridMultilevel"/>
    <w:tmpl w:val="B0484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16"/>
    <w:rsid w:val="002D6DB7"/>
    <w:rsid w:val="008C6384"/>
    <w:rsid w:val="00A16CF2"/>
    <w:rsid w:val="00CE606D"/>
    <w:rsid w:val="00E46B16"/>
    <w:rsid w:val="00E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7C46-F928-4AEC-A54F-4CC25BD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RafałŁugowski</dc:creator>
  <cp:keywords/>
  <dc:description/>
  <cp:lastModifiedBy>JM</cp:lastModifiedBy>
  <cp:revision>4</cp:revision>
  <dcterms:created xsi:type="dcterms:W3CDTF">2016-04-15T08:50:00Z</dcterms:created>
  <dcterms:modified xsi:type="dcterms:W3CDTF">2016-04-15T08:51:00Z</dcterms:modified>
</cp:coreProperties>
</file>