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D1" w:rsidRPr="00275605" w:rsidRDefault="006060D1" w:rsidP="006060D1">
      <w:pPr>
        <w:pStyle w:val="NormalnyWeb"/>
        <w:shd w:val="clear" w:color="auto" w:fill="FFFFFF"/>
        <w:jc w:val="center"/>
        <w:rPr>
          <w:color w:val="000000"/>
          <w:sz w:val="32"/>
          <w:szCs w:val="32"/>
        </w:rPr>
      </w:pPr>
      <w:r w:rsidRPr="00275605">
        <w:rPr>
          <w:b/>
          <w:color w:val="000000"/>
          <w:sz w:val="32"/>
          <w:szCs w:val="32"/>
        </w:rPr>
        <w:t>Szanowna Pani/Szanowny Panie</w:t>
      </w:r>
      <w:r w:rsidRPr="00275605">
        <w:rPr>
          <w:color w:val="000000"/>
          <w:sz w:val="32"/>
          <w:szCs w:val="32"/>
        </w:rPr>
        <w:t>,</w:t>
      </w:r>
    </w:p>
    <w:p w:rsidR="006060D1" w:rsidRPr="00275605" w:rsidRDefault="006060D1" w:rsidP="006060D1">
      <w:pPr>
        <w:pStyle w:val="NormalnyWeb"/>
        <w:shd w:val="clear" w:color="auto" w:fill="FFFFFF"/>
        <w:jc w:val="center"/>
        <w:rPr>
          <w:color w:val="000000"/>
          <w:sz w:val="32"/>
          <w:szCs w:val="32"/>
        </w:rPr>
      </w:pPr>
    </w:p>
    <w:p w:rsidR="006060D1" w:rsidRPr="00275605" w:rsidRDefault="006060D1" w:rsidP="006060D1">
      <w:pPr>
        <w:pStyle w:val="NormalnyWeb"/>
        <w:shd w:val="clear" w:color="auto" w:fill="FFFFFF"/>
        <w:spacing w:line="300" w:lineRule="exact"/>
        <w:jc w:val="both"/>
        <w:rPr>
          <w:color w:val="000000"/>
        </w:rPr>
      </w:pPr>
      <w:r w:rsidRPr="00275605">
        <w:rPr>
          <w:color w:val="000000"/>
        </w:rPr>
        <w:t xml:space="preserve">w związku z wejściem w życie: rozporządzenia Parlamentu Europejskiego i Rady (UE) 2016/679 z dnia 27 kwietnia 2016 r. w sprawie ochrony osób fizycznych w związku </w:t>
      </w:r>
      <w:r w:rsidRPr="00275605">
        <w:rPr>
          <w:color w:val="000000"/>
        </w:rPr>
        <w:br/>
        <w:t xml:space="preserve">z przetwarzaniem danych osobowych i w sprawie swobodnego przepływu takich danych oraz uchylenia dyrektywy 95/46/WE (ogólne rozporządzenie o ochronie danych) z dnia </w:t>
      </w:r>
      <w:r w:rsidRPr="00275605">
        <w:rPr>
          <w:color w:val="000000"/>
        </w:rPr>
        <w:br/>
        <w:t>27 kwietnia 2016 r. (Dz. Urz. UE. L Nr 119, str. 1), informujemy, że:</w:t>
      </w:r>
    </w:p>
    <w:p w:rsidR="006060D1" w:rsidRPr="00275605" w:rsidRDefault="006060D1" w:rsidP="006060D1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300" w:lineRule="exact"/>
        <w:ind w:left="380"/>
        <w:jc w:val="both"/>
        <w:rPr>
          <w:color w:val="000000"/>
        </w:rPr>
      </w:pPr>
      <w:r w:rsidRPr="00275605">
        <w:rPr>
          <w:color w:val="000000"/>
        </w:rPr>
        <w:t xml:space="preserve">Administratorem danych osobowych jest Komendant Główny Policji z siedzibą </w:t>
      </w:r>
      <w:r w:rsidRPr="00275605">
        <w:rPr>
          <w:color w:val="000000"/>
        </w:rPr>
        <w:br/>
        <w:t>w Warszawie, adres: ul. Puławska 148/150, 02-624 Warszawa;</w:t>
      </w:r>
    </w:p>
    <w:p w:rsidR="006060D1" w:rsidRDefault="006060D1" w:rsidP="006060D1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beforeAutospacing="0" w:after="0" w:afterAutospacing="0" w:line="300" w:lineRule="exact"/>
        <w:ind w:left="380"/>
        <w:jc w:val="both"/>
        <w:rPr>
          <w:color w:val="000000"/>
        </w:rPr>
      </w:pPr>
      <w:r w:rsidRPr="00275605">
        <w:rPr>
          <w:color w:val="000000"/>
        </w:rPr>
        <w:t xml:space="preserve">Nadzór nad prawidłowym przetwarzaniem danych osobowych w Komendzie Głównej Policji sprawuje inspektor ochrony danych KGP, ul. Puławska 148/150, 02-624 Warszawa, e-mail: </w:t>
      </w:r>
      <w:hyperlink r:id="rId5" w:history="1">
        <w:r w:rsidRPr="00392A7E">
          <w:rPr>
            <w:rStyle w:val="Hipercze"/>
          </w:rPr>
          <w:t>iod.kgp@policja.gov.pl</w:t>
        </w:r>
      </w:hyperlink>
      <w:r w:rsidRPr="00275605">
        <w:rPr>
          <w:color w:val="000000"/>
        </w:rPr>
        <w:t>;</w:t>
      </w:r>
    </w:p>
    <w:p w:rsidR="006060D1" w:rsidRPr="00275605" w:rsidRDefault="006060D1" w:rsidP="006060D1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beforeAutospacing="0" w:after="0" w:afterAutospacing="0" w:line="300" w:lineRule="exact"/>
        <w:ind w:left="380"/>
        <w:jc w:val="both"/>
        <w:rPr>
          <w:color w:val="000000"/>
        </w:rPr>
      </w:pPr>
      <w:r w:rsidRPr="006060D1">
        <w:rPr>
          <w:color w:val="000000"/>
        </w:rPr>
        <w:t>Celem przetwarzania danych osobowych jest przeprowadzenie</w:t>
      </w:r>
      <w:r>
        <w:rPr>
          <w:color w:val="000000"/>
        </w:rPr>
        <w:t xml:space="preserve"> </w:t>
      </w:r>
      <w:r w:rsidR="00A4526C">
        <w:rPr>
          <w:b/>
        </w:rPr>
        <w:t>XIV</w:t>
      </w:r>
      <w:r w:rsidRPr="000B79F0">
        <w:rPr>
          <w:b/>
        </w:rPr>
        <w:t xml:space="preserve"> Międzynarodowego Turnieju Służb Mundurowych w Piłce Nożnej Halowej im. </w:t>
      </w:r>
      <w:proofErr w:type="spellStart"/>
      <w:r w:rsidRPr="000B79F0">
        <w:rPr>
          <w:b/>
        </w:rPr>
        <w:t>podkom</w:t>
      </w:r>
      <w:proofErr w:type="spellEnd"/>
      <w:r w:rsidRPr="00275605">
        <w:rPr>
          <w:b/>
          <w:color w:val="000000"/>
        </w:rPr>
        <w:t xml:space="preserve">. A. </w:t>
      </w:r>
      <w:proofErr w:type="spellStart"/>
      <w:r w:rsidRPr="00275605">
        <w:rPr>
          <w:b/>
          <w:color w:val="000000"/>
        </w:rPr>
        <w:t>Struja</w:t>
      </w:r>
      <w:proofErr w:type="spellEnd"/>
      <w:r w:rsidRPr="00275605">
        <w:rPr>
          <w:b/>
          <w:color w:val="000000"/>
        </w:rPr>
        <w:t xml:space="preserve">, </w:t>
      </w:r>
      <w:r w:rsidRPr="00275605">
        <w:rPr>
          <w:color w:val="000000"/>
        </w:rPr>
        <w:t>zwanym dalej</w:t>
      </w:r>
      <w:r w:rsidRPr="00275605">
        <w:rPr>
          <w:b/>
          <w:color w:val="000000"/>
        </w:rPr>
        <w:t xml:space="preserve"> Turniejem. </w:t>
      </w:r>
      <w:r w:rsidRPr="00275605">
        <w:rPr>
          <w:color w:val="000000"/>
        </w:rPr>
        <w:t>Podstawą prawną przetwarzania jest zgoda osoby biorącej udział Turnieju. Przetwarzane będą imiona, nazwiska, ponadto jednostki organizacyjne, uczestników Turnieju</w:t>
      </w:r>
      <w:r w:rsidRPr="00275605">
        <w:rPr>
          <w:lang w:eastAsia="en-US"/>
        </w:rPr>
        <w:t xml:space="preserve">. </w:t>
      </w:r>
    </w:p>
    <w:p w:rsidR="006060D1" w:rsidRDefault="006060D1" w:rsidP="006060D1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beforeAutospacing="0" w:after="0" w:afterAutospacing="0" w:line="300" w:lineRule="exact"/>
        <w:ind w:left="380"/>
        <w:jc w:val="both"/>
        <w:rPr>
          <w:color w:val="000000"/>
        </w:rPr>
      </w:pPr>
      <w:r w:rsidRPr="00275605">
        <w:rPr>
          <w:lang w:eastAsia="en-US"/>
        </w:rPr>
        <w:t>Dane osobowe będą przetwarzane przez okres trwania i rozstrzygnięcia Turnieju, ponadto dane osobowe, po ogłoszeniu wyników, będą zamieszczone na stronie www.policja.gov.pl</w:t>
      </w:r>
      <w:bookmarkStart w:id="0" w:name="_GoBack"/>
      <w:bookmarkEnd w:id="0"/>
      <w:r w:rsidRPr="00275605">
        <w:rPr>
          <w:lang w:eastAsia="en-US"/>
        </w:rPr>
        <w:t xml:space="preserve"> oraz w czasopiśmie policyjnym „Policja </w:t>
      </w:r>
      <w:smartTag w:uri="urn:schemas-microsoft-com:office:smarttags" w:element="metricconverter">
        <w:smartTagPr>
          <w:attr w:name="ProductID" w:val="997”"/>
        </w:smartTagPr>
        <w:r w:rsidRPr="00275605">
          <w:rPr>
            <w:lang w:eastAsia="en-US"/>
          </w:rPr>
          <w:t>997”</w:t>
        </w:r>
      </w:smartTag>
      <w:r w:rsidRPr="000B79F0">
        <w:rPr>
          <w:lang w:eastAsia="en-US"/>
        </w:rPr>
        <w:t xml:space="preserve">, a następnie archiwizowane zgodnie </w:t>
      </w:r>
      <w:r>
        <w:rPr>
          <w:lang w:eastAsia="en-US"/>
        </w:rPr>
        <w:br/>
      </w:r>
      <w:r w:rsidRPr="000B79F0">
        <w:rPr>
          <w:lang w:eastAsia="en-US"/>
        </w:rPr>
        <w:t>z obowiązującymi przepisami prawa</w:t>
      </w:r>
      <w:r>
        <w:rPr>
          <w:lang w:eastAsia="en-US"/>
        </w:rPr>
        <w:t>.</w:t>
      </w:r>
    </w:p>
    <w:p w:rsidR="006060D1" w:rsidRPr="006060D1" w:rsidRDefault="006060D1" w:rsidP="006060D1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beforeAutospacing="0" w:after="0" w:afterAutospacing="0" w:line="300" w:lineRule="exact"/>
        <w:ind w:left="380"/>
        <w:jc w:val="both"/>
        <w:rPr>
          <w:color w:val="000000"/>
        </w:rPr>
      </w:pPr>
      <w:r w:rsidRPr="006060D1">
        <w:rPr>
          <w:bCs/>
        </w:rPr>
        <w:t xml:space="preserve">Uczestnikom, których dane osobowe są przetwarzane </w:t>
      </w:r>
      <w:r w:rsidRPr="00275605">
        <w:rPr>
          <w:lang w:eastAsia="en-US"/>
        </w:rPr>
        <w:t>w związku z organizacją i rozstrzygnięciem</w:t>
      </w:r>
      <w:r w:rsidRPr="006060D1">
        <w:rPr>
          <w:bCs/>
        </w:rPr>
        <w:t xml:space="preserve"> </w:t>
      </w:r>
      <w:r w:rsidR="00200FC5" w:rsidRPr="000B79F0">
        <w:rPr>
          <w:b/>
        </w:rPr>
        <w:t>XI</w:t>
      </w:r>
      <w:r w:rsidR="00A4526C">
        <w:rPr>
          <w:b/>
        </w:rPr>
        <w:t>V</w:t>
      </w:r>
      <w:r w:rsidR="00200FC5" w:rsidRPr="000B79F0">
        <w:rPr>
          <w:b/>
        </w:rPr>
        <w:t xml:space="preserve"> Międzynarodowego </w:t>
      </w:r>
      <w:r w:rsidRPr="006060D1">
        <w:rPr>
          <w:b/>
          <w:color w:val="000000"/>
        </w:rPr>
        <w:t xml:space="preserve">Turnieju Służb Mundurowych w Piłce Nożnej Halowej im. </w:t>
      </w:r>
      <w:proofErr w:type="spellStart"/>
      <w:r w:rsidRPr="006060D1">
        <w:rPr>
          <w:b/>
          <w:color w:val="000000"/>
        </w:rPr>
        <w:t>podkom</w:t>
      </w:r>
      <w:proofErr w:type="spellEnd"/>
      <w:r w:rsidRPr="006060D1">
        <w:rPr>
          <w:b/>
          <w:color w:val="000000"/>
        </w:rPr>
        <w:t xml:space="preserve">. A. </w:t>
      </w:r>
      <w:proofErr w:type="spellStart"/>
      <w:r w:rsidRPr="006060D1">
        <w:rPr>
          <w:b/>
          <w:color w:val="000000"/>
        </w:rPr>
        <w:t>Struja</w:t>
      </w:r>
      <w:proofErr w:type="spellEnd"/>
      <w:r w:rsidRPr="006060D1">
        <w:rPr>
          <w:bCs/>
        </w:rPr>
        <w:t xml:space="preserve"> przysługuje: </w:t>
      </w:r>
    </w:p>
    <w:p w:rsidR="006060D1" w:rsidRPr="000B79F0" w:rsidRDefault="006060D1" w:rsidP="006060D1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38" w:afterAutospacing="0" w:line="300" w:lineRule="exact"/>
        <w:ind w:left="380"/>
        <w:jc w:val="both"/>
      </w:pPr>
      <w:r w:rsidRPr="000B79F0">
        <w:t>prawo do żądania od administratora dostępu do danych osobowych dotyczących osoby, której dane dotyczą, ich sprostowania, usunięcia lub ograniczenia przetwarzania oraz prawo do wniesienia sprzeciwu wobec przetwarzania, a także prawo do przenoszenia danych;</w:t>
      </w:r>
    </w:p>
    <w:p w:rsidR="006060D1" w:rsidRPr="000B79F0" w:rsidRDefault="006060D1" w:rsidP="006060D1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00" w:lineRule="exact"/>
        <w:ind w:left="380" w:hanging="357"/>
        <w:jc w:val="both"/>
      </w:pPr>
      <w:r w:rsidRPr="000B79F0">
        <w:t xml:space="preserve">prawo do cofnięcia zgody na przetwarzanie danych osobowych w dowolnym momencie bez wpływu na zgodność z prawem przetwarzania, którego dokonano na postawie zgody przed jej cofnięciem, </w:t>
      </w:r>
    </w:p>
    <w:p w:rsidR="006060D1" w:rsidRDefault="006060D1" w:rsidP="006060D1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00" w:lineRule="exact"/>
        <w:ind w:left="380" w:hanging="357"/>
        <w:jc w:val="both"/>
      </w:pPr>
      <w:r w:rsidRPr="000B79F0">
        <w:t>prawo do wniesienia skargi do organu nadzorczego, którym jest Prezes Urzędu Ochrony Danych Osobowych.</w:t>
      </w:r>
    </w:p>
    <w:p w:rsidR="006060D1" w:rsidRPr="000B79F0" w:rsidRDefault="006060D1" w:rsidP="00D8653B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beforeAutospacing="0" w:after="0" w:afterAutospacing="0" w:line="300" w:lineRule="exact"/>
        <w:ind w:left="426" w:hanging="426"/>
        <w:jc w:val="both"/>
      </w:pPr>
      <w:r w:rsidRPr="00275605">
        <w:t>Przekazane, przez uczestników Turnieju, dane osobowe nie podlegają zautomatyzowanemu podejmowaniu decyzji, w tym profilowaniu, o którym mowa w art. 22 ust. 1 i 4</w:t>
      </w:r>
      <w:r>
        <w:t>.</w:t>
      </w:r>
    </w:p>
    <w:p w:rsidR="006060D1" w:rsidRPr="006060D1" w:rsidRDefault="006060D1" w:rsidP="006060D1">
      <w:pPr>
        <w:pStyle w:val="NormalnyWeb"/>
        <w:shd w:val="clear" w:color="auto" w:fill="FFFFFF"/>
        <w:spacing w:before="0" w:beforeAutospacing="0" w:after="0" w:afterAutospacing="0" w:line="300" w:lineRule="exact"/>
        <w:ind w:left="23"/>
        <w:jc w:val="both"/>
      </w:pPr>
    </w:p>
    <w:sectPr w:rsidR="006060D1" w:rsidRPr="0060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altName w:val="Times New Roman"/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3715B"/>
    <w:multiLevelType w:val="hybridMultilevel"/>
    <w:tmpl w:val="1F822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7E4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7A4496"/>
    <w:multiLevelType w:val="hybridMultilevel"/>
    <w:tmpl w:val="1F822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7E4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B4"/>
    <w:rsid w:val="00200FC5"/>
    <w:rsid w:val="003B7B74"/>
    <w:rsid w:val="0049256C"/>
    <w:rsid w:val="005F08B4"/>
    <w:rsid w:val="006060D1"/>
    <w:rsid w:val="00A4526C"/>
    <w:rsid w:val="00A824E0"/>
    <w:rsid w:val="00D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76DFD"/>
  <w15:chartTrackingRefBased/>
  <w15:docId w15:val="{20C8D594-1BE8-4376-A646-1A5FA355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B74"/>
  </w:style>
  <w:style w:type="paragraph" w:styleId="Nagwek1">
    <w:name w:val="heading 1"/>
    <w:basedOn w:val="Normalny"/>
    <w:next w:val="Normalny"/>
    <w:link w:val="Nagwek1Znak"/>
    <w:uiPriority w:val="9"/>
    <w:qFormat/>
    <w:rsid w:val="003B7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7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46700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B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7B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7B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6700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B7B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B7B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B7B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B7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7B74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B7B74"/>
    <w:rPr>
      <w:rFonts w:asciiTheme="majorHAnsi" w:eastAsiaTheme="majorEastAsia" w:hAnsiTheme="majorHAnsi" w:cstheme="majorBidi"/>
      <w:color w:val="846700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B7B74"/>
    <w:rPr>
      <w:rFonts w:asciiTheme="majorHAnsi" w:eastAsiaTheme="majorEastAsia" w:hAnsiTheme="majorHAnsi" w:cstheme="majorBidi"/>
      <w:i/>
      <w:iCs/>
      <w:color w:val="C49A00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B7B74"/>
    <w:rPr>
      <w:rFonts w:asciiTheme="majorHAnsi" w:eastAsiaTheme="majorEastAsia" w:hAnsiTheme="majorHAnsi" w:cstheme="majorBidi"/>
      <w:color w:val="C49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B7B74"/>
    <w:rPr>
      <w:rFonts w:asciiTheme="majorHAnsi" w:eastAsiaTheme="majorEastAsia" w:hAnsiTheme="majorHAnsi" w:cstheme="majorBidi"/>
      <w:color w:val="846700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B7B74"/>
    <w:rPr>
      <w:rFonts w:asciiTheme="majorHAnsi" w:eastAsiaTheme="majorEastAsia" w:hAnsiTheme="majorHAnsi" w:cstheme="majorBidi"/>
      <w:i/>
      <w:iCs/>
      <w:color w:val="846700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B7B7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B7B7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B7B74"/>
    <w:pPr>
      <w:spacing w:after="200" w:line="240" w:lineRule="auto"/>
    </w:pPr>
    <w:rPr>
      <w:i/>
      <w:iCs/>
      <w:color w:val="39302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7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B7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B7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B7B74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3B7B7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3B7B74"/>
    <w:rPr>
      <w:i/>
      <w:iCs/>
      <w:color w:val="auto"/>
    </w:rPr>
  </w:style>
  <w:style w:type="paragraph" w:styleId="Bezodstpw">
    <w:name w:val="No Spacing"/>
    <w:uiPriority w:val="1"/>
    <w:qFormat/>
    <w:rsid w:val="003B7B7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B7B7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7B7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7B74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FFCA0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7B74"/>
    <w:rPr>
      <w:i/>
      <w:iCs/>
      <w:color w:val="FFCA08" w:themeColor="accent1"/>
    </w:rPr>
  </w:style>
  <w:style w:type="character" w:styleId="Wyrnieniedelikatne">
    <w:name w:val="Subtle Emphasis"/>
    <w:basedOn w:val="Domylnaczcionkaakapitu"/>
    <w:uiPriority w:val="19"/>
    <w:qFormat/>
    <w:rsid w:val="003B7B7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B7B74"/>
    <w:rPr>
      <w:i/>
      <w:iCs/>
      <w:color w:val="FFCA08" w:themeColor="accent1"/>
    </w:rPr>
  </w:style>
  <w:style w:type="character" w:styleId="Odwoaniedelikatne">
    <w:name w:val="Subtle Reference"/>
    <w:basedOn w:val="Domylnaczcionkaakapitu"/>
    <w:uiPriority w:val="31"/>
    <w:qFormat/>
    <w:rsid w:val="003B7B7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3B7B74"/>
    <w:rPr>
      <w:b/>
      <w:bCs/>
      <w:smallCaps/>
      <w:color w:val="FFCA08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3B7B74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B7B74"/>
    <w:pPr>
      <w:outlineLvl w:val="9"/>
    </w:pPr>
  </w:style>
  <w:style w:type="paragraph" w:styleId="NormalnyWeb">
    <w:name w:val="Normal (Web)"/>
    <w:basedOn w:val="Normalny"/>
    <w:uiPriority w:val="99"/>
    <w:rsid w:val="0060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60D1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gp@policja.gov.p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rewniana czcionka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KGP-PC</dc:creator>
  <cp:keywords/>
  <dc:description/>
  <cp:lastModifiedBy>Monika Traczyk</cp:lastModifiedBy>
  <cp:revision>6</cp:revision>
  <dcterms:created xsi:type="dcterms:W3CDTF">2020-01-31T12:27:00Z</dcterms:created>
  <dcterms:modified xsi:type="dcterms:W3CDTF">2024-01-23T08:33:00Z</dcterms:modified>
</cp:coreProperties>
</file>