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8FE58" w14:textId="77777777" w:rsidR="009D07E8" w:rsidRPr="0081760F" w:rsidRDefault="008A6D67" w:rsidP="0081760F">
      <w:pPr>
        <w:spacing w:before="240" w:after="240" w:line="360" w:lineRule="auto"/>
        <w:rPr>
          <w:rFonts w:ascii="Arial" w:hAnsi="Arial" w:cs="Arial"/>
          <w:b/>
          <w:sz w:val="24"/>
          <w:szCs w:val="24"/>
        </w:rPr>
      </w:pPr>
      <w:r w:rsidRPr="0081760F">
        <w:rPr>
          <w:rFonts w:ascii="Arial" w:hAnsi="Arial" w:cs="Arial"/>
          <w:b/>
          <w:sz w:val="24"/>
          <w:szCs w:val="24"/>
        </w:rPr>
        <w:t xml:space="preserve">Lampiran 10. </w:t>
      </w:r>
    </w:p>
    <w:p w14:paraId="40C25F8B" w14:textId="77777777" w:rsidR="008A6D67" w:rsidRPr="0081760F" w:rsidRDefault="008A6D67" w:rsidP="0081760F">
      <w:pPr>
        <w:spacing w:before="240" w:after="240" w:line="360" w:lineRule="auto"/>
        <w:rPr>
          <w:rFonts w:ascii="Arial" w:hAnsi="Arial" w:cs="Arial"/>
          <w:b/>
          <w:sz w:val="24"/>
          <w:szCs w:val="24"/>
        </w:rPr>
      </w:pPr>
      <w:r w:rsidRPr="0081760F">
        <w:rPr>
          <w:rFonts w:ascii="Arial" w:hAnsi="Arial" w:cs="Arial"/>
          <w:b/>
          <w:sz w:val="24"/>
          <w:szCs w:val="24"/>
        </w:rPr>
        <w:t>Peraturan penahanan bagi individu yang ditempatkan di da</w:t>
      </w:r>
      <w:bookmarkStart w:id="0" w:name="_GoBack"/>
      <w:bookmarkEnd w:id="0"/>
      <w:r w:rsidRPr="0081760F">
        <w:rPr>
          <w:rFonts w:ascii="Arial" w:hAnsi="Arial" w:cs="Arial"/>
          <w:b/>
          <w:sz w:val="24"/>
          <w:szCs w:val="24"/>
        </w:rPr>
        <w:t>lam bilik peralihan.</w:t>
      </w:r>
    </w:p>
    <w:p w14:paraId="7BD82EB6" w14:textId="77777777" w:rsidR="008A6D67" w:rsidRPr="0081760F" w:rsidRDefault="008A6D67" w:rsidP="0081760F">
      <w:pPr>
        <w:spacing w:before="240" w:after="240" w:line="360" w:lineRule="auto"/>
        <w:rPr>
          <w:rFonts w:ascii="Arial" w:hAnsi="Arial" w:cs="Arial"/>
          <w:b/>
          <w:sz w:val="24"/>
          <w:szCs w:val="24"/>
        </w:rPr>
      </w:pPr>
      <w:r w:rsidRPr="0081760F">
        <w:rPr>
          <w:rFonts w:ascii="Arial" w:hAnsi="Arial" w:cs="Arial"/>
          <w:b/>
          <w:sz w:val="24"/>
          <w:szCs w:val="24"/>
        </w:rPr>
        <w:t>§ 1</w:t>
      </w:r>
    </w:p>
    <w:p w14:paraId="2F84E671"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1. Individu yang ditempatkan di dalam bilik peralihan hendaklah dimaklumkan tentang:</w:t>
      </w:r>
    </w:p>
    <w:p w14:paraId="18894D4D"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1) hak dan obligasi mereka dengan memastikan mereka membiasakan diri dengan Peraturan ini.</w:t>
      </w:r>
    </w:p>
    <w:p w14:paraId="66674B0D"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Individu yang dimasukkan ke bilik peralihan mengesahkan bahawa mereka telah membiasakan diri mereka dengan peraturan ini dengan menandatangani piagam yang mengandungi peraturan penahanan individu di dalam bilik peralihan;</w:t>
      </w:r>
    </w:p>
    <w:p w14:paraId="23B727E3"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2) peralatan di dalam bilik ini meliputi peranti pemantauan, termasuk peralatan yang bertujuan untuk memerhati dan merakam imej, sekiranya peranti berkenaan dipasangkan.</w:t>
      </w:r>
    </w:p>
    <w:p w14:paraId="4481F419"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2. Seseorang individu boleh menduduki bilik peralihan tidak lebih dari 6 jam dari masa kemasukan.</w:t>
      </w:r>
    </w:p>
    <w:p w14:paraId="487E4B9B"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3. Individu yang ditempatkan di dalam bilik peralihan yang tidak bertutur dalam bahasa Poland hendaklah diberi keupayaan untuk berkomunikasi dalam hal yang berkaitan dengan penahanan mereka di dalam bilik peralihan ini melalui seorang jurubahasa.</w:t>
      </w:r>
    </w:p>
    <w:p w14:paraId="3027620F"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4. Jika komunikasi dengan individu yang menduduki bilik peralihan tersebut mencabar disebabkan oleh kesedaran mereka yang tidak siuman, tindakan yang dihuraikan dalam perenggan 1 hendaklah dilaksanakan setelah tidak lagi wujud apa-apa halangan.</w:t>
      </w:r>
    </w:p>
    <w:p w14:paraId="71E9B0BD"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 xml:space="preserve">5. Jika gangguan komunikasi dengan individu yang ditahan timbul akibat daripada kesedaran mereka yang tidak siuman, yang mencegah mereka daripada dimaklumkan mengenai hak mereka berlandaskan Kod Prosedur Jenayah atau undang-undang yang lain yang berkaitan dengan penahanan mereka, makluman ini </w:t>
      </w:r>
      <w:r w:rsidRPr="0081760F">
        <w:rPr>
          <w:rFonts w:ascii="Arial" w:hAnsi="Arial" w:cs="Arial"/>
          <w:sz w:val="24"/>
          <w:szCs w:val="24"/>
        </w:rPr>
        <w:lastRenderedPageBreak/>
        <w:t>hendaklah berlaku dengan segera setelah halangan yang berkaitan tidak lagi wujud. Individu dalam tahanan mengesahkan pengakuan tentang hak mereka dengan menandatangani rekod penahanan.</w:t>
      </w:r>
    </w:p>
    <w:p w14:paraId="2D2E33F4" w14:textId="77777777" w:rsidR="009D07E8" w:rsidRPr="0081760F" w:rsidRDefault="009D07E8" w:rsidP="0081760F">
      <w:pPr>
        <w:spacing w:before="240" w:after="240" w:line="360" w:lineRule="auto"/>
        <w:rPr>
          <w:rFonts w:ascii="Arial" w:hAnsi="Arial" w:cs="Arial"/>
          <w:b/>
          <w:sz w:val="24"/>
          <w:szCs w:val="24"/>
        </w:rPr>
      </w:pPr>
      <w:r w:rsidRPr="0081760F">
        <w:rPr>
          <w:rFonts w:ascii="Arial" w:hAnsi="Arial" w:cs="Arial"/>
          <w:b/>
          <w:sz w:val="24"/>
          <w:szCs w:val="24"/>
        </w:rPr>
        <w:t>§ 2</w:t>
      </w:r>
    </w:p>
    <w:p w14:paraId="608BE3B1"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1. Individu di dalam bilik peralihan memberi nama pertama dan keluarga mereka, nama bapa, tarikh dan tempat lahir, maklumat tentang tempat pendaftaran atau kediaman, dan maklumat tentang masalah kesihatan mereka.</w:t>
      </w:r>
    </w:p>
    <w:p w14:paraId="71AAE526"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2. Individu yang ditempatkan di dalam dan menduduki bilik peralihan hendaklah tertakluk pada pemeriksaan pencegahan.</w:t>
      </w:r>
    </w:p>
    <w:p w14:paraId="4425D991" w14:textId="77777777" w:rsidR="008A6D67" w:rsidRPr="0081760F" w:rsidRDefault="008A6D67" w:rsidP="0081760F">
      <w:pPr>
        <w:spacing w:before="240" w:after="240" w:line="360" w:lineRule="auto"/>
        <w:rPr>
          <w:rFonts w:ascii="Arial" w:hAnsi="Arial" w:cs="Arial"/>
          <w:b/>
          <w:sz w:val="24"/>
          <w:szCs w:val="24"/>
        </w:rPr>
      </w:pPr>
      <w:r w:rsidRPr="0081760F">
        <w:rPr>
          <w:rFonts w:ascii="Arial" w:hAnsi="Arial" w:cs="Arial"/>
          <w:b/>
          <w:sz w:val="24"/>
          <w:szCs w:val="24"/>
        </w:rPr>
        <w:t>§ 3</w:t>
      </w:r>
    </w:p>
    <w:p w14:paraId="7B1865C4" w14:textId="77777777" w:rsidR="008A6D67" w:rsidRPr="0081760F" w:rsidRDefault="009D07E8" w:rsidP="0081760F">
      <w:pPr>
        <w:spacing w:before="240" w:after="240" w:line="360" w:lineRule="auto"/>
        <w:rPr>
          <w:rFonts w:ascii="Arial" w:hAnsi="Arial" w:cs="Arial"/>
          <w:sz w:val="24"/>
          <w:szCs w:val="24"/>
        </w:rPr>
      </w:pPr>
      <w:r w:rsidRPr="0081760F">
        <w:rPr>
          <w:rFonts w:ascii="Arial" w:hAnsi="Arial" w:cs="Arial"/>
          <w:sz w:val="24"/>
          <w:szCs w:val="24"/>
        </w:rPr>
        <w:t>1. Item yang dijumpai dan dikumpulkan sepanjang pemeriksaan pencegahan ini yang dirujuk dalam § 2(2) hendaklah dimasukkan dalam slip deposit, berserta dengan sifat individu item tersebut. Slip deposit tersebut hendaklah ditandatangani oleh individu yang dimasukkan ke bilik peralihan yang berkenaan dan pegawai polis yang mempunyai item yang didepositkan yang dinyatakan dalam slip berkenaan.</w:t>
      </w:r>
    </w:p>
    <w:p w14:paraId="72050517" w14:textId="2AB763F0"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2. Keengganan atau ketidakupayaan individu yang dimasukkan ke bilik peralihan untuk menurunkan tandatangan hendaklah direkodkan pada slip deposit yang tersebut, dengan mengisyaratkan bahawa pegawai polis yang lain hadir sewaktu tindakan tersebut, yang akan dibuktikan melalui tandatangan mereka.</w:t>
      </w:r>
    </w:p>
    <w:p w14:paraId="45A12AFB" w14:textId="77777777" w:rsidR="008A6D67" w:rsidRPr="0081760F" w:rsidRDefault="00DE1232" w:rsidP="0081760F">
      <w:pPr>
        <w:spacing w:before="240" w:after="240" w:line="360" w:lineRule="auto"/>
        <w:rPr>
          <w:rFonts w:ascii="Arial" w:hAnsi="Arial" w:cs="Arial"/>
          <w:sz w:val="24"/>
          <w:szCs w:val="24"/>
        </w:rPr>
      </w:pPr>
      <w:r w:rsidRPr="0081760F">
        <w:rPr>
          <w:rFonts w:ascii="Arial" w:hAnsi="Arial" w:cs="Arial"/>
          <w:sz w:val="24"/>
          <w:szCs w:val="24"/>
        </w:rPr>
        <w:t>3. (dimansuhkan)</w:t>
      </w:r>
    </w:p>
    <w:p w14:paraId="52FAC11D" w14:textId="77777777" w:rsidR="008A6D67" w:rsidRPr="0081760F" w:rsidRDefault="00825701" w:rsidP="0081760F">
      <w:pPr>
        <w:spacing w:before="240" w:after="240" w:line="360" w:lineRule="auto"/>
        <w:rPr>
          <w:rFonts w:ascii="Arial" w:hAnsi="Arial" w:cs="Arial"/>
          <w:sz w:val="24"/>
          <w:szCs w:val="24"/>
        </w:rPr>
      </w:pPr>
      <w:r w:rsidRPr="0081760F">
        <w:rPr>
          <w:rFonts w:ascii="Arial" w:hAnsi="Arial" w:cs="Arial"/>
          <w:sz w:val="24"/>
          <w:szCs w:val="24"/>
        </w:rPr>
        <w:t>4. Item yang dijumpai dan diperoleh sepanjang pemeriksaan pencegahan yang dirujuk dalam § 2(2), tidak boleh diberikan kepada individu yang ditempatkan di dalam bilik peralihan yang berkenaan.</w:t>
      </w:r>
    </w:p>
    <w:p w14:paraId="78CF5EE2" w14:textId="2D96CA4E" w:rsidR="008A6D67" w:rsidRPr="0081760F" w:rsidRDefault="008A6D67" w:rsidP="0081760F">
      <w:pPr>
        <w:spacing w:before="240" w:after="240" w:line="360" w:lineRule="auto"/>
        <w:rPr>
          <w:rFonts w:ascii="Arial" w:hAnsi="Arial" w:cs="Arial"/>
          <w:sz w:val="24"/>
          <w:szCs w:val="24"/>
        </w:rPr>
      </w:pPr>
      <w:r w:rsidRPr="0081760F">
        <w:rPr>
          <w:rFonts w:ascii="Arial" w:hAnsi="Arial" w:cs="Arial"/>
          <w:b/>
          <w:sz w:val="24"/>
          <w:szCs w:val="24"/>
        </w:rPr>
        <w:t>§ 4</w:t>
      </w:r>
      <w:r w:rsidRPr="0081760F">
        <w:rPr>
          <w:rFonts w:ascii="Arial" w:hAnsi="Arial" w:cs="Arial"/>
          <w:sz w:val="24"/>
          <w:szCs w:val="24"/>
        </w:rPr>
        <w:t xml:space="preserve"> Individu yang ditempatkan di dalam bilik peralihan menduduki tempat yang ditetapkan oleh pegawai polis yang menyelia mereka, dengan individu:</w:t>
      </w:r>
    </w:p>
    <w:p w14:paraId="4677ECC7"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1) daripada jantina yang berlainan hendaklah ditempatkan secara berasingan;</w:t>
      </w:r>
    </w:p>
    <w:p w14:paraId="01C35EB2"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lastRenderedPageBreak/>
        <w:t>2) yang dibawa masuk bagi tujuan menunggu sehingga kembali siuman hendaklah ditempatkan di dalam bilik yang berasingan daripada individu yang siuman;</w:t>
      </w:r>
    </w:p>
    <w:p w14:paraId="3F148252"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3) yang berusia bawah 18 tahun hendaklah ditempatkan secara berasingan daripada individu dewasa.</w:t>
      </w:r>
    </w:p>
    <w:p w14:paraId="10D84B5A"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b/>
          <w:sz w:val="24"/>
          <w:szCs w:val="24"/>
        </w:rPr>
        <w:t>§ 5</w:t>
      </w:r>
      <w:r w:rsidRPr="0081760F">
        <w:rPr>
          <w:rFonts w:ascii="Arial" w:hAnsi="Arial" w:cs="Arial"/>
          <w:sz w:val="24"/>
          <w:szCs w:val="24"/>
        </w:rPr>
        <w:t xml:space="preserve"> Individu yang dimasukkan ke dalam bilik peralihan dimaklumkan tentang keperluan untuk:</w:t>
      </w:r>
    </w:p>
    <w:p w14:paraId="54CF71B8"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1) mematuhi Peraturan ini;</w:t>
      </w:r>
    </w:p>
    <w:p w14:paraId="354A7843"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2) mengikut arahan pegawai polis yang bertanggungjawab;</w:t>
      </w:r>
    </w:p>
    <w:p w14:paraId="04F462B5"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3) mematuhi peraturan kewujudan bersama sosial;</w:t>
      </w:r>
    </w:p>
    <w:p w14:paraId="2E7B6E5B"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4) menjaga kebersihan diri dan kebersihan bilik peralihan yang berkenaan;</w:t>
      </w:r>
    </w:p>
    <w:p w14:paraId="5045602A"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5) menggunakan peralatan bilik peralihan yang berkenaan bagi tujuan yang diniatkan;</w:t>
      </w:r>
    </w:p>
    <w:p w14:paraId="10871390"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6) serta-merta memaklumkan pegawai polis jika terdapat ancaman kepada nyawa atau kesihatan manusia atau kerosakan pada</w:t>
      </w:r>
    </w:p>
    <w:p w14:paraId="290628CC"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peralatan di dalam bilik peralihan tersebut atau insiden berbahaya yang lain.</w:t>
      </w:r>
    </w:p>
    <w:p w14:paraId="6C57D766"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b/>
          <w:sz w:val="24"/>
          <w:szCs w:val="24"/>
        </w:rPr>
        <w:t>§ 6</w:t>
      </w:r>
      <w:r w:rsidRPr="0081760F">
        <w:rPr>
          <w:rFonts w:ascii="Arial" w:hAnsi="Arial" w:cs="Arial"/>
          <w:sz w:val="24"/>
          <w:szCs w:val="24"/>
        </w:rPr>
        <w:t xml:space="preserve"> Individu yang ditempatkan di dalam bilik peralihan hendaklah menggunakan pakaian, pakaian dalam dan kasut mereka sendiri.</w:t>
      </w:r>
    </w:p>
    <w:p w14:paraId="00EF543A"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b/>
          <w:sz w:val="24"/>
          <w:szCs w:val="24"/>
        </w:rPr>
        <w:t>§ 7</w:t>
      </w:r>
      <w:r w:rsidRPr="0081760F">
        <w:rPr>
          <w:rFonts w:ascii="Arial" w:hAnsi="Arial" w:cs="Arial"/>
          <w:sz w:val="24"/>
          <w:szCs w:val="24"/>
        </w:rPr>
        <w:t xml:space="preserve"> Individu yang ditempatkan di dalam bilik peralihan diberikan kesempatan untuk:</w:t>
      </w:r>
    </w:p>
    <w:p w14:paraId="787EE565"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1) menggunakan khidmat penjagaan perubatan;</w:t>
      </w:r>
    </w:p>
    <w:p w14:paraId="373359F7"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2) menggunakan kemudahan sanitari dan produk pembersihan yang diperlukan untuk kebersihan diri;</w:t>
      </w:r>
    </w:p>
    <w:p w14:paraId="480F2AED"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 xml:space="preserve">3) merokok di tempat yang ditetapkan bagi tujuan ini, menurut peruntukan atau syarat yang terperinci bagi penggunaan produk tembakau di premis dan di dalam kaedah pengangkutan individu yang tertakluk pada menteri yang bertanggungjawab untuk hal ehwal dalam negeri, jika ini tidak menghalang pelaksanaan tugas rasmi </w:t>
      </w:r>
      <w:r w:rsidRPr="0081760F">
        <w:rPr>
          <w:rFonts w:ascii="Arial" w:hAnsi="Arial" w:cs="Arial"/>
          <w:sz w:val="24"/>
          <w:szCs w:val="24"/>
        </w:rPr>
        <w:lastRenderedPageBreak/>
        <w:t>oleh pegawai polis yang bertujuan untuk memastikan keselamatan individu yang berada di dalam bilik peralihan tersebut;</w:t>
      </w:r>
    </w:p>
    <w:p w14:paraId="08EEA9E8"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4) mengambil ubat yang dipreskripsikan oleh doktor, yang mungkin tersedia hanya dengan persetujuan doktor dan menurut pengaturan yang dibuat dengan doktor; ubat-ubatan hendaklah diberikan kepada individu yang ditempatkan di dalam bilik peralihan oleh doktor atau pegawai polis mengikut pengaturan yang dibuat oleh doktor;</w:t>
      </w:r>
    </w:p>
    <w:p w14:paraId="46F8DAA9" w14:textId="77777777" w:rsidR="008A6D67" w:rsidRPr="0081760F" w:rsidRDefault="008A6D67" w:rsidP="0081760F">
      <w:pPr>
        <w:spacing w:before="240" w:after="240" w:line="360" w:lineRule="auto"/>
        <w:rPr>
          <w:rFonts w:ascii="Arial" w:hAnsi="Arial" w:cs="Arial"/>
          <w:sz w:val="24"/>
          <w:szCs w:val="24"/>
        </w:rPr>
      </w:pPr>
      <w:r w:rsidRPr="0081760F">
        <w:rPr>
          <w:rFonts w:ascii="Arial" w:hAnsi="Arial" w:cs="Arial"/>
          <w:sz w:val="24"/>
          <w:szCs w:val="24"/>
        </w:rPr>
        <w:t>5) mengemukakan permintaan, aduan dan permohonan melalui pegawai polis yang menyelia mereka kepada ketua unit organisasi polis yang bertanggungjawab perihal penggunaan bilik berkenaan;</w:t>
      </w:r>
    </w:p>
    <w:p w14:paraId="53E953C5" w14:textId="77777777" w:rsidR="00386D92" w:rsidRPr="0081760F" w:rsidRDefault="00825701" w:rsidP="0081760F">
      <w:pPr>
        <w:spacing w:before="240" w:after="240" w:line="360" w:lineRule="auto"/>
        <w:rPr>
          <w:rFonts w:ascii="Arial" w:hAnsi="Arial" w:cs="Arial"/>
          <w:sz w:val="24"/>
          <w:szCs w:val="24"/>
        </w:rPr>
      </w:pPr>
      <w:r w:rsidRPr="0081760F">
        <w:rPr>
          <w:rFonts w:ascii="Arial" w:hAnsi="Arial" w:cs="Arial"/>
          <w:b/>
          <w:sz w:val="24"/>
          <w:szCs w:val="24"/>
        </w:rPr>
        <w:t>§ 8</w:t>
      </w:r>
      <w:r w:rsidRPr="0081760F">
        <w:rPr>
          <w:rFonts w:ascii="Arial" w:hAnsi="Arial" w:cs="Arial"/>
          <w:sz w:val="24"/>
          <w:szCs w:val="24"/>
        </w:rPr>
        <w:t xml:space="preserve"> (dimansuhkan)</w:t>
      </w:r>
    </w:p>
    <w:sectPr w:rsidR="00386D92" w:rsidRPr="008176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F8099" w14:textId="77777777" w:rsidR="00090243" w:rsidRDefault="00090243" w:rsidP="0008402F">
      <w:pPr>
        <w:spacing w:after="0" w:line="240" w:lineRule="auto"/>
      </w:pPr>
      <w:r>
        <w:separator/>
      </w:r>
    </w:p>
  </w:endnote>
  <w:endnote w:type="continuationSeparator" w:id="0">
    <w:p w14:paraId="26E11377" w14:textId="77777777" w:rsidR="00090243" w:rsidRDefault="00090243" w:rsidP="0008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7DFCF" w14:textId="77777777" w:rsidR="00090243" w:rsidRDefault="00090243" w:rsidP="0008402F">
      <w:pPr>
        <w:spacing w:after="0" w:line="240" w:lineRule="auto"/>
      </w:pPr>
      <w:r>
        <w:separator/>
      </w:r>
    </w:p>
  </w:footnote>
  <w:footnote w:type="continuationSeparator" w:id="0">
    <w:p w14:paraId="098BD553" w14:textId="77777777" w:rsidR="00090243" w:rsidRDefault="00090243" w:rsidP="000840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67"/>
    <w:rsid w:val="0008402F"/>
    <w:rsid w:val="00090243"/>
    <w:rsid w:val="00386D92"/>
    <w:rsid w:val="00645DC6"/>
    <w:rsid w:val="0081760F"/>
    <w:rsid w:val="0082457C"/>
    <w:rsid w:val="00825701"/>
    <w:rsid w:val="008A6D67"/>
    <w:rsid w:val="009D07E8"/>
    <w:rsid w:val="00AA45E2"/>
    <w:rsid w:val="00DE1232"/>
    <w:rsid w:val="00F75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55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40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402F"/>
  </w:style>
  <w:style w:type="paragraph" w:styleId="Stopka">
    <w:name w:val="footer"/>
    <w:basedOn w:val="Normalny"/>
    <w:link w:val="StopkaZnak"/>
    <w:uiPriority w:val="99"/>
    <w:unhideWhenUsed/>
    <w:rsid w:val="000840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4562</Characters>
  <Application>Microsoft Office Word</Application>
  <DocSecurity>0</DocSecurity>
  <Lines>38</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2023-11-22T09:41:00Z</dcterms:created>
  <dcterms:modified xsi:type="dcterms:W3CDTF">2024-03-18T08:14:00Z</dcterms:modified>
</cp:coreProperties>
</file>