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92647" w14:textId="77777777" w:rsidR="00760EA4" w:rsidRPr="00182E2B" w:rsidRDefault="00FC2550" w:rsidP="00182E2B">
      <w:pPr>
        <w:spacing w:before="240" w:after="240" w:line="360" w:lineRule="auto"/>
        <w:rPr>
          <w:rFonts w:ascii="Arial" w:hAnsi="Arial" w:cs="Arial"/>
          <w:b/>
          <w:sz w:val="24"/>
          <w:szCs w:val="24"/>
        </w:rPr>
      </w:pPr>
      <w:r w:rsidRPr="00182E2B">
        <w:rPr>
          <w:rFonts w:ascii="Arial" w:hAnsi="Arial" w:cs="Arial"/>
          <w:b/>
          <w:sz w:val="24"/>
          <w:szCs w:val="24"/>
        </w:rPr>
        <w:t xml:space="preserve">Lampiran 11. </w:t>
      </w:r>
    </w:p>
    <w:p w14:paraId="63EE46C3" w14:textId="77777777" w:rsidR="00FC2550" w:rsidRPr="00182E2B" w:rsidRDefault="00FC2550" w:rsidP="00182E2B">
      <w:pPr>
        <w:spacing w:before="240" w:after="240" w:line="360" w:lineRule="auto"/>
        <w:rPr>
          <w:rFonts w:ascii="Arial" w:hAnsi="Arial" w:cs="Arial"/>
          <w:b/>
          <w:sz w:val="24"/>
          <w:szCs w:val="24"/>
        </w:rPr>
      </w:pPr>
      <w:r w:rsidRPr="00182E2B">
        <w:rPr>
          <w:rFonts w:ascii="Arial" w:hAnsi="Arial" w:cs="Arial"/>
          <w:b/>
          <w:sz w:val="24"/>
          <w:szCs w:val="24"/>
        </w:rPr>
        <w:t>Peraturan penahanan individu dalam bilik penahanan sementara.</w:t>
      </w:r>
    </w:p>
    <w:p w14:paraId="471D7FEE" w14:textId="77777777" w:rsidR="00FC2550" w:rsidRPr="00182E2B" w:rsidRDefault="00FC2550" w:rsidP="00182E2B">
      <w:pPr>
        <w:spacing w:before="240" w:after="240" w:line="360" w:lineRule="auto"/>
        <w:rPr>
          <w:rFonts w:ascii="Arial" w:hAnsi="Arial" w:cs="Arial"/>
          <w:b/>
          <w:sz w:val="24"/>
          <w:szCs w:val="24"/>
        </w:rPr>
      </w:pPr>
      <w:r w:rsidRPr="00182E2B">
        <w:rPr>
          <w:rFonts w:ascii="Arial" w:hAnsi="Arial" w:cs="Arial"/>
          <w:b/>
          <w:sz w:val="24"/>
          <w:szCs w:val="24"/>
        </w:rPr>
        <w:t>§ 1</w:t>
      </w:r>
    </w:p>
    <w:p w14:paraId="51C1A62D"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1. Individu yang ditempatkan di dalam bilik penahanan sementara hendaklah dimaklumkan tentang:</w:t>
      </w:r>
      <w:bookmarkStart w:id="0" w:name="_GoBack"/>
      <w:bookmarkEnd w:id="0"/>
    </w:p>
    <w:p w14:paraId="0D10E896"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1) hak dan obligasi mereka dengan memastikan mereka membiasakan diri dengan Peraturan ini.</w:t>
      </w:r>
    </w:p>
    <w:p w14:paraId="5CB78CF8" w14:textId="46150250"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Individu yang dimasukkan ke unit bilik penahanan sementara mengesahkan bahawa mereka telah membiasakan diri mereka dengan peraturan penahanan dengan menandatangani piagam yang mengandungi peraturan penahanan individu di dalam bilik tahanan sement</w:t>
      </w:r>
      <w:r w:rsidR="00BC3AAE" w:rsidRPr="00182E2B">
        <w:rPr>
          <w:rFonts w:ascii="Arial" w:hAnsi="Arial" w:cs="Arial"/>
          <w:sz w:val="24"/>
          <w:szCs w:val="24"/>
        </w:rPr>
        <w:t>a</w:t>
      </w:r>
      <w:r w:rsidRPr="00182E2B">
        <w:rPr>
          <w:rFonts w:ascii="Arial" w:hAnsi="Arial" w:cs="Arial"/>
          <w:sz w:val="24"/>
          <w:szCs w:val="24"/>
        </w:rPr>
        <w:t>ra;</w:t>
      </w:r>
    </w:p>
    <w:p w14:paraId="08A7F511"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2) peralatan dalam bilik penahanan sementara ini meliputi peranti pemantauan, termasuk peralatan yang bertujuan untuk memerhati dan merakam imej, sekiranya peranti berkenaan dipasangkan.</w:t>
      </w:r>
    </w:p>
    <w:p w14:paraId="2E714107"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2. Seseorang individu boleh ditahan di dalam bilik penahanan sementara untuk tempoh tidak lebih daripada 8 jam.</w:t>
      </w:r>
    </w:p>
    <w:p w14:paraId="49D877B1"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3. Individu yang dimasukkan ke bilik penahanan sementara untuk tempoh bagi aktiviti lebih lanjut tidak boleh ditempatkan di premis peralihan.</w:t>
      </w:r>
    </w:p>
    <w:p w14:paraId="1074AC74" w14:textId="735188ED"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4. Individu yang ditempatkan di dalam bilik penahanan sementara yang tidak memahami bahasa Poland hendaklah diberi kesempatan untuk berkomunikasi dalam hal yang berkaitan dengan penahanan mereka di dalam bilik penahanan sementara melalui seorang jurubahasa.</w:t>
      </w:r>
    </w:p>
    <w:p w14:paraId="670887E0"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5. Jika komunikasi dengan individu yang menduduki bilik tersebut mencabar disebabkan oleh kesedaran mereka yang tidak siuman, tindakan yang dihuraikan dalam perenggan 1 hendaklah dilaksanakan setelah tidak lagi wujud apa-apa halangan.</w:t>
      </w:r>
    </w:p>
    <w:p w14:paraId="4D517CE2"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lastRenderedPageBreak/>
        <w:t>6. Jika gangguan komunikasi dengan individu yang ditahan timbul akibat daripada kesedaran mereka yang tidak siuman, yang mencegah mereka daripada dimaklumkan mengenai hak mereka berlandaskan Kod Prosedur Jenayah atau undang-undang yang lain yang berkaitan dengan penahanan mereka, makluman ini hendaklah berlaku dengan segera setelah halangan yang berkaitan tidak lagi wujud. Individu dalam tahanan mengesahkan pengakuan tentang hak mereka dengan menandatangani rekod penahanan.</w:t>
      </w:r>
    </w:p>
    <w:p w14:paraId="4A30C224" w14:textId="77777777" w:rsidR="00FC2550" w:rsidRPr="00182E2B" w:rsidRDefault="00760EA4" w:rsidP="00182E2B">
      <w:pPr>
        <w:spacing w:before="240" w:after="240" w:line="360" w:lineRule="auto"/>
        <w:rPr>
          <w:rFonts w:ascii="Arial" w:hAnsi="Arial" w:cs="Arial"/>
          <w:b/>
          <w:sz w:val="24"/>
          <w:szCs w:val="24"/>
        </w:rPr>
      </w:pPr>
      <w:r w:rsidRPr="00182E2B">
        <w:rPr>
          <w:rFonts w:ascii="Arial" w:hAnsi="Arial" w:cs="Arial"/>
          <w:b/>
          <w:sz w:val="24"/>
          <w:szCs w:val="24"/>
        </w:rPr>
        <w:t xml:space="preserve">§ 2 </w:t>
      </w:r>
    </w:p>
    <w:p w14:paraId="4B94C953"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1. Individu di dalam bilik penahanan sementara memberi nama pertama dan keluarga mereka, nama bapa, tarikh dan tempat lahir, maklumat tentang tempat pendaftaran atau kediaman, dan maklumat tentang masalah kesihatan mereka.</w:t>
      </w:r>
    </w:p>
    <w:p w14:paraId="25FC64B9"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2. Individu yang ditempatkan di dalam dan menduduki bilik penahanan sementara hendaklah tertakluk pada pemeriksaan pencegahan.</w:t>
      </w:r>
    </w:p>
    <w:p w14:paraId="5EB0D270" w14:textId="77777777" w:rsidR="00FC2550" w:rsidRPr="00182E2B" w:rsidRDefault="00FC2550" w:rsidP="00182E2B">
      <w:pPr>
        <w:spacing w:before="240" w:after="240" w:line="360" w:lineRule="auto"/>
        <w:rPr>
          <w:rFonts w:ascii="Arial" w:hAnsi="Arial" w:cs="Arial"/>
          <w:b/>
          <w:sz w:val="24"/>
          <w:szCs w:val="24"/>
        </w:rPr>
      </w:pPr>
      <w:r w:rsidRPr="00182E2B">
        <w:rPr>
          <w:rFonts w:ascii="Arial" w:hAnsi="Arial" w:cs="Arial"/>
          <w:b/>
          <w:sz w:val="24"/>
          <w:szCs w:val="24"/>
        </w:rPr>
        <w:t>§ 3</w:t>
      </w:r>
    </w:p>
    <w:p w14:paraId="40860C99" w14:textId="77777777" w:rsidR="00FC2550" w:rsidRPr="00182E2B" w:rsidRDefault="00760EA4" w:rsidP="00182E2B">
      <w:pPr>
        <w:spacing w:before="240" w:after="240" w:line="360" w:lineRule="auto"/>
        <w:rPr>
          <w:rFonts w:ascii="Arial" w:hAnsi="Arial" w:cs="Arial"/>
          <w:sz w:val="24"/>
          <w:szCs w:val="24"/>
        </w:rPr>
      </w:pPr>
      <w:r w:rsidRPr="00182E2B">
        <w:rPr>
          <w:rFonts w:ascii="Arial" w:hAnsi="Arial" w:cs="Arial"/>
          <w:sz w:val="24"/>
          <w:szCs w:val="24"/>
        </w:rPr>
        <w:t>1. Item yang dijumpai dan dikumpulkan sepanjang pemeriksaan pencegahan ini yang dirujuk dalam § 2(2) hendaklah dimasukkan dalam slip deposit, berserta dengan sifat individu item tersebut. Slip deposit tersebut hendaklah ditandatangani oleh individu yang dimasukkan ke bilik penahanan sementara yang berkenaan dan pegawai polis yang mempunyai item yang didepositkan yang dinyatakan dalam slip berkenaan.</w:t>
      </w:r>
    </w:p>
    <w:p w14:paraId="719E115C" w14:textId="049A5F38"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2. Keengganan atau ketidakupayaan individu yang dimasukkan ke bilik penahanan sementara untuk menurunkan tandatangan hendaklah direkodkan pada slip deposit yang tersebut, dengan mengisyaratkan bahawa pegawai polis yang lain hadir sewaktu tindakan tersebut, yang akan dibuktikan melalui tandatangan mereka.</w:t>
      </w:r>
    </w:p>
    <w:p w14:paraId="580CF713" w14:textId="77777777" w:rsidR="00FC2550" w:rsidRPr="00182E2B" w:rsidRDefault="00760EA4" w:rsidP="00182E2B">
      <w:pPr>
        <w:spacing w:before="240" w:after="240" w:line="360" w:lineRule="auto"/>
        <w:rPr>
          <w:rFonts w:ascii="Arial" w:hAnsi="Arial" w:cs="Arial"/>
          <w:sz w:val="24"/>
          <w:szCs w:val="24"/>
        </w:rPr>
      </w:pPr>
      <w:r w:rsidRPr="00182E2B">
        <w:rPr>
          <w:rFonts w:ascii="Arial" w:hAnsi="Arial" w:cs="Arial"/>
          <w:sz w:val="24"/>
          <w:szCs w:val="24"/>
        </w:rPr>
        <w:t>3. (dimansuhkan)</w:t>
      </w:r>
    </w:p>
    <w:p w14:paraId="046F691A" w14:textId="23DAC51C" w:rsidR="00FC2550" w:rsidRPr="00182E2B" w:rsidRDefault="00760EA4" w:rsidP="00182E2B">
      <w:pPr>
        <w:spacing w:before="240" w:after="240" w:line="360" w:lineRule="auto"/>
        <w:rPr>
          <w:rFonts w:ascii="Arial" w:hAnsi="Arial" w:cs="Arial"/>
          <w:sz w:val="24"/>
          <w:szCs w:val="24"/>
        </w:rPr>
      </w:pPr>
      <w:r w:rsidRPr="00182E2B">
        <w:rPr>
          <w:rFonts w:ascii="Arial" w:hAnsi="Arial" w:cs="Arial"/>
          <w:sz w:val="24"/>
          <w:szCs w:val="24"/>
        </w:rPr>
        <w:t>4. Item yang dijumpai dan diperoleh sepanjang pemeriksaan pencegahan yang dirujuk dalam § 2(2), tidak boleh diberikan kepada individu yang ditempatkan di dalam bilik penahanan sementara yang berkenaan.</w:t>
      </w:r>
    </w:p>
    <w:p w14:paraId="411FABB7"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b/>
          <w:sz w:val="24"/>
          <w:szCs w:val="24"/>
        </w:rPr>
        <w:lastRenderedPageBreak/>
        <w:t>§ 4</w:t>
      </w:r>
      <w:r w:rsidRPr="00182E2B">
        <w:rPr>
          <w:rFonts w:ascii="Arial" w:hAnsi="Arial" w:cs="Arial"/>
          <w:sz w:val="24"/>
          <w:szCs w:val="24"/>
        </w:rPr>
        <w:t xml:space="preserve"> Individu yang ditempatkan di dalam bilik  penahanan sementara dimaklumkan tentang keperluan untuk:</w:t>
      </w:r>
    </w:p>
    <w:p w14:paraId="770B57D4"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1) mematuhi Peraturan ini;</w:t>
      </w:r>
    </w:p>
    <w:p w14:paraId="093563BE"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2) mengikut arahan pegawai polis yang bertanggungjawab;</w:t>
      </w:r>
    </w:p>
    <w:p w14:paraId="60402FF0"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3) mematuhi peraturan kewujudan bersama sosial;</w:t>
      </w:r>
    </w:p>
    <w:p w14:paraId="197BE1B5"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4) menjaga kebersihan diri dan kebersihan bilik penahanan sementara yang berkenaan;</w:t>
      </w:r>
    </w:p>
    <w:p w14:paraId="408E9639"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5) memaklumkan pegawai polis dengan serta-merta jika terdapat ancaman nyawa atau kesihatan manusia, kerosakan peralatan bilik penahanan sementara tersebut atau apa-apa peristiwa yang berbahaya.</w:t>
      </w:r>
    </w:p>
    <w:p w14:paraId="3925EEC3"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Individu yang ditempatkan di dalam bilik penahanan sementara hendaklah menggunakan pakaian, pakaian dalam dan kasut mereka sendiri.</w:t>
      </w:r>
    </w:p>
    <w:p w14:paraId="7F457173"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b/>
          <w:sz w:val="24"/>
          <w:szCs w:val="24"/>
        </w:rPr>
        <w:t>§ 6</w:t>
      </w:r>
      <w:r w:rsidRPr="00182E2B">
        <w:rPr>
          <w:rFonts w:ascii="Arial" w:hAnsi="Arial" w:cs="Arial"/>
          <w:sz w:val="24"/>
          <w:szCs w:val="24"/>
        </w:rPr>
        <w:t xml:space="preserve"> Individu yang ditempatkan di dalam perumahan penahanan sementara hendaklah diberi kesempatan untuk:</w:t>
      </w:r>
    </w:p>
    <w:p w14:paraId="261E34FA" w14:textId="7A1E26FD"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1) menggunakan khidmat penjagaan perubatan;</w:t>
      </w:r>
    </w:p>
    <w:p w14:paraId="6FE31962" w14:textId="32940098"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2) menggunakan kemudahan sanitari dan produk pembersihan yang diperlukan untuk kebersihan diri;</w:t>
      </w:r>
    </w:p>
    <w:p w14:paraId="7651B823"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3) merokok di tempat yang ditetapkan bagi tujuan ini, menurut peruntukan atau syarat yang terperinci bagi penggunaan produk tembakau di premis dan di dalam kaedah pengangkutan individu yang tertakluk kepada menteri yang bertanggungjawab untuk hal ehwal dalam negeri, jika ini tidak menghalang pelaksanaan tugas rasmi oleh pegawai polis yang bertujuan untuk memastikan keselamatan individu yang berada di dalam bilik tersebut;</w:t>
      </w:r>
    </w:p>
    <w:p w14:paraId="38121A5D" w14:textId="1817CA1A"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 xml:space="preserve">4) mengambil ubat yang dipreskripsikan oleh doktor, yang mungkin tersedia hanya dengan persetujuan doktor dan menurut pengaturan yang dibuat dengan doktor; ubat-ubatan hendaklah diberikan kepada individu yang ditempatkan di dalam bilik </w:t>
      </w:r>
      <w:r w:rsidRPr="00182E2B">
        <w:rPr>
          <w:rFonts w:ascii="Arial" w:hAnsi="Arial" w:cs="Arial"/>
          <w:sz w:val="24"/>
          <w:szCs w:val="24"/>
        </w:rPr>
        <w:lastRenderedPageBreak/>
        <w:t>penahanan sementara oleh doktor atau pegawai polis mengikut pengaturan yang dibuat oleh doktor;</w:t>
      </w:r>
    </w:p>
    <w:p w14:paraId="298A412C" w14:textId="3DC80968"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5) mengemukakan permintaan, aduan dan permohonan melalui pegawai polis yang menyelia mereka kepada ketua unit organisasi polis yang bertanggungjawab perihal penggunaan bilik berkenaan;</w:t>
      </w:r>
    </w:p>
    <w:p w14:paraId="37F2F13A"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6) menerima minuman untuk menghilangkan dahaga.</w:t>
      </w:r>
    </w:p>
    <w:p w14:paraId="7E1D1968" w14:textId="77777777" w:rsidR="00FC2550" w:rsidRPr="00182E2B" w:rsidRDefault="00FC2550" w:rsidP="00182E2B">
      <w:pPr>
        <w:spacing w:before="240" w:after="240" w:line="360" w:lineRule="auto"/>
        <w:rPr>
          <w:rFonts w:ascii="Arial" w:hAnsi="Arial" w:cs="Arial"/>
          <w:b/>
          <w:sz w:val="24"/>
          <w:szCs w:val="24"/>
        </w:rPr>
      </w:pPr>
      <w:r w:rsidRPr="00182E2B">
        <w:rPr>
          <w:rFonts w:ascii="Arial" w:hAnsi="Arial" w:cs="Arial"/>
          <w:b/>
          <w:sz w:val="24"/>
          <w:szCs w:val="24"/>
        </w:rPr>
        <w:t>§ 7</w:t>
      </w:r>
    </w:p>
    <w:p w14:paraId="3D6494BB" w14:textId="77777777"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 xml:space="preserve">1. Item yang telah diambil untuk penyimpanan selamat hendaklah diserahkan kembali kepada individu yang dibebaskan daripada bilik penahanan sementara. </w:t>
      </w:r>
    </w:p>
    <w:p w14:paraId="56AA9DA1" w14:textId="3143A7DC" w:rsidR="00FC2550" w:rsidRPr="00182E2B" w:rsidRDefault="00FC2550" w:rsidP="00182E2B">
      <w:pPr>
        <w:spacing w:before="240" w:after="240" w:line="360" w:lineRule="auto"/>
        <w:rPr>
          <w:rFonts w:ascii="Arial" w:hAnsi="Arial" w:cs="Arial"/>
          <w:sz w:val="24"/>
          <w:szCs w:val="24"/>
        </w:rPr>
      </w:pPr>
      <w:r w:rsidRPr="00182E2B">
        <w:rPr>
          <w:rFonts w:ascii="Arial" w:hAnsi="Arial" w:cs="Arial"/>
          <w:sz w:val="24"/>
          <w:szCs w:val="24"/>
        </w:rPr>
        <w:t>2. Kaedah pembayaran atau objek tidak dibebaskan daripada deposit jika item-item ini ditahan atau dirampas sebagai kolateral atau melalui penguatkuasaan pentadbiran.</w:t>
      </w:r>
    </w:p>
    <w:p w14:paraId="6A6DFF34" w14:textId="77777777" w:rsidR="00F73A90" w:rsidRPr="00182E2B" w:rsidRDefault="00760EA4" w:rsidP="00182E2B">
      <w:pPr>
        <w:spacing w:before="240" w:after="240" w:line="360" w:lineRule="auto"/>
        <w:rPr>
          <w:rFonts w:ascii="Arial" w:hAnsi="Arial" w:cs="Arial"/>
          <w:sz w:val="24"/>
          <w:szCs w:val="24"/>
        </w:rPr>
      </w:pPr>
      <w:r w:rsidRPr="00182E2B">
        <w:rPr>
          <w:rFonts w:ascii="Arial" w:hAnsi="Arial" w:cs="Arial"/>
          <w:sz w:val="24"/>
          <w:szCs w:val="24"/>
        </w:rPr>
        <w:t>3. (dimansuhkan)</w:t>
      </w:r>
    </w:p>
    <w:sectPr w:rsidR="00F73A90" w:rsidRPr="00182E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82ED7" w14:textId="77777777" w:rsidR="006D6AEF" w:rsidRDefault="006D6AEF" w:rsidP="005768A4">
      <w:pPr>
        <w:spacing w:after="0" w:line="240" w:lineRule="auto"/>
      </w:pPr>
      <w:r>
        <w:separator/>
      </w:r>
    </w:p>
  </w:endnote>
  <w:endnote w:type="continuationSeparator" w:id="0">
    <w:p w14:paraId="718D2351" w14:textId="77777777" w:rsidR="006D6AEF" w:rsidRDefault="006D6AEF" w:rsidP="0057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DA5E7" w14:textId="77777777" w:rsidR="006D6AEF" w:rsidRDefault="006D6AEF" w:rsidP="005768A4">
      <w:pPr>
        <w:spacing w:after="0" w:line="240" w:lineRule="auto"/>
      </w:pPr>
      <w:r>
        <w:separator/>
      </w:r>
    </w:p>
  </w:footnote>
  <w:footnote w:type="continuationSeparator" w:id="0">
    <w:p w14:paraId="3F4AC604" w14:textId="77777777" w:rsidR="006D6AEF" w:rsidRDefault="006D6AEF" w:rsidP="005768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50"/>
    <w:rsid w:val="000A2058"/>
    <w:rsid w:val="00182E2B"/>
    <w:rsid w:val="002E6951"/>
    <w:rsid w:val="004C3C59"/>
    <w:rsid w:val="005768A4"/>
    <w:rsid w:val="006B62F3"/>
    <w:rsid w:val="006D6AEF"/>
    <w:rsid w:val="00760EA4"/>
    <w:rsid w:val="0082457C"/>
    <w:rsid w:val="008B5674"/>
    <w:rsid w:val="009F4847"/>
    <w:rsid w:val="00BC3AAE"/>
    <w:rsid w:val="00F4142B"/>
    <w:rsid w:val="00F73A90"/>
    <w:rsid w:val="00F756D3"/>
    <w:rsid w:val="00FC25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53E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76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68A4"/>
  </w:style>
  <w:style w:type="paragraph" w:styleId="Stopka">
    <w:name w:val="footer"/>
    <w:basedOn w:val="Normalny"/>
    <w:link w:val="StopkaZnak"/>
    <w:uiPriority w:val="99"/>
    <w:unhideWhenUsed/>
    <w:rsid w:val="00576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4658</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2023-11-22T09:24:00Z</dcterms:created>
  <dcterms:modified xsi:type="dcterms:W3CDTF">2024-03-18T08:49:00Z</dcterms:modified>
</cp:coreProperties>
</file>