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92647" w14:textId="77777777" w:rsidR="00760EA4" w:rsidRPr="00C50CF8" w:rsidRDefault="00FC2550" w:rsidP="00C50CF8">
      <w:pPr>
        <w:spacing w:before="240" w:after="240" w:line="360" w:lineRule="auto"/>
        <w:rPr>
          <w:rFonts w:ascii="Arial" w:hAnsi="Arial" w:cs="Arial"/>
          <w:b/>
          <w:sz w:val="24"/>
          <w:szCs w:val="24"/>
        </w:rPr>
      </w:pPr>
      <w:r w:rsidRPr="00C50CF8">
        <w:rPr>
          <w:rFonts w:ascii="Arial" w:hAnsi="Arial" w:cs="Arial"/>
          <w:b/>
          <w:sz w:val="24"/>
        </w:rPr>
        <w:t xml:space="preserve">Appendix 11. </w:t>
      </w:r>
    </w:p>
    <w:p w14:paraId="63EE46C3" w14:textId="77777777" w:rsidR="00FC2550" w:rsidRPr="00C50CF8" w:rsidRDefault="00FC2550" w:rsidP="00C50CF8">
      <w:pPr>
        <w:spacing w:before="240" w:after="240" w:line="360" w:lineRule="auto"/>
        <w:rPr>
          <w:rFonts w:ascii="Arial" w:hAnsi="Arial" w:cs="Arial"/>
          <w:b/>
          <w:sz w:val="24"/>
          <w:szCs w:val="24"/>
        </w:rPr>
      </w:pPr>
      <w:r w:rsidRPr="00C50CF8">
        <w:rPr>
          <w:rFonts w:ascii="Arial" w:hAnsi="Arial" w:cs="Arial"/>
          <w:b/>
          <w:sz w:val="24"/>
        </w:rPr>
        <w:t>Mga regulasyon ng pananatili ng mga indibidwal sa isang pansamantalang holding room.</w:t>
      </w:r>
    </w:p>
    <w:p w14:paraId="471D7FEE" w14:textId="77777777" w:rsidR="00FC2550" w:rsidRPr="00C50CF8" w:rsidRDefault="00FC2550" w:rsidP="00C50CF8">
      <w:pPr>
        <w:spacing w:before="240" w:after="240" w:line="360" w:lineRule="auto"/>
        <w:rPr>
          <w:rFonts w:ascii="Arial" w:hAnsi="Arial" w:cs="Arial"/>
          <w:b/>
          <w:sz w:val="24"/>
          <w:szCs w:val="24"/>
        </w:rPr>
      </w:pPr>
      <w:r w:rsidRPr="00C50CF8">
        <w:rPr>
          <w:rFonts w:ascii="Arial" w:hAnsi="Arial" w:cs="Arial"/>
          <w:b/>
          <w:sz w:val="24"/>
        </w:rPr>
        <w:t>§ 1</w:t>
      </w:r>
      <w:bookmarkStart w:id="0" w:name="_GoBack"/>
      <w:bookmarkEnd w:id="0"/>
    </w:p>
    <w:p w14:paraId="51C1A62D"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1. Ang indibidwal na inilagay sa isang holding room ay kaagad na paaalaman ng:</w:t>
      </w:r>
    </w:p>
    <w:p w14:paraId="0D10E896"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1) kanilang mga karapatan at obligasyon sa pamamagitan ng pagtuturo sa kanila ng mga Regulasyong ito.</w:t>
      </w:r>
    </w:p>
    <w:p w14:paraId="5CB78CF8"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Kinukumpirma ng isang indibidwal na ipinasok sa isang temporary holidng room na inalam nila ang mga alituntunin ng pananatili sa pamamagitan ng pagpirma sa charter na may mga regulasyon ng pananatili ng mga indibidwal sa isang temporary holding room;</w:t>
      </w:r>
    </w:p>
    <w:p w14:paraId="08A7F511"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2) kagamitan sa pansamantalang holding room na saklaw ang mga monitoring device, kabilang ang kagamitang nilalayon sa pag-obserba at pagrekord ng mga larawan, kung saan naka-install ang mga ito.</w:t>
      </w:r>
    </w:p>
    <w:p w14:paraId="2E714107"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2. Puwedeng manatili ang isang indibidwal sa isang pansamantalang holding room nang hindi lalampas sa 8 oras.</w:t>
      </w:r>
    </w:p>
    <w:p w14:paraId="49D877B1"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3. Hindi ipapasok sa transitional premises ang isang indibidwal na ipinasok sa isang pansamantalang holding room para sa itatagal ng higit pang mga aktibidad ng serbisyo.</w:t>
      </w:r>
    </w:p>
    <w:p w14:paraId="1074AC74" w14:textId="735188ED"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4. Ang isang indibidwal na ipinasok sa isang pansamantala ng holding room na hindi nagsasalita ng Polish ay bibigyan ng posibilidad na makipag-ugnayan sa mga bagay na may kinalaman sa kanilang pananatili sa pansamantalang holding room sa pamamagitan ng tagpagsalin.</w:t>
      </w:r>
    </w:p>
    <w:p w14:paraId="670887E0"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5. Kung mahirap ang pakikipag-ugnayan sa indibidwal na nanatili pansamantalang holding room dahil sa kalasingan, dapat gawin ang mga pagkilos na inilalarawan sa parapo 1 kapag wala nang problema.</w:t>
      </w:r>
    </w:p>
    <w:p w14:paraId="4D517CE2"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lastRenderedPageBreak/>
        <w:t>6. Kung maging magulo ang komunikasyon dahil sa kalasingan ng indibidwal, na humahadlang sa pagpapaalam sa kanila ng kanilang mga karapatan alinsunod sa Code of Criminal Procedure o iba pang mga batas may kinalaman sa kanilang pagkakakulong, dapat mangyari kaagad ang notification na ito kapag wala nang problema. Kinukumpirma ng indibidwal na nakakulong ang kanilang pagkilala sa kanilang mga karapatan sa pamamagitan ng pagpirma sa record ng pagkakakulong.</w:t>
      </w:r>
    </w:p>
    <w:p w14:paraId="4A30C224" w14:textId="77777777" w:rsidR="00FC2550" w:rsidRPr="00C50CF8" w:rsidRDefault="00760EA4" w:rsidP="00C50CF8">
      <w:pPr>
        <w:spacing w:before="240" w:after="240" w:line="360" w:lineRule="auto"/>
        <w:rPr>
          <w:rFonts w:ascii="Arial" w:hAnsi="Arial" w:cs="Arial"/>
          <w:b/>
          <w:sz w:val="24"/>
          <w:szCs w:val="24"/>
        </w:rPr>
      </w:pPr>
      <w:r w:rsidRPr="00C50CF8">
        <w:rPr>
          <w:rFonts w:ascii="Arial" w:hAnsi="Arial" w:cs="Arial"/>
          <w:b/>
          <w:sz w:val="24"/>
        </w:rPr>
        <w:t xml:space="preserve">§ 2 </w:t>
      </w:r>
    </w:p>
    <w:p w14:paraId="4B94C953"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1. Ibinibigay ng isang indibidwal na nasa pansamantalang holding room ang kanilang pangalan at apelyido, pangalan ng ama, petsa at lugar ng kapanganakan, impormasyon tungkol sa kanilang lugar ng pagrerehistro o tirahan, at impormasyon ng kanilang kalagayan sa kalusugan.</w:t>
      </w:r>
    </w:p>
    <w:p w14:paraId="25FC64B9"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2. Sasailalim sa preventive check ang isang indibidwal na ipinasok at mananatili pansamantalang holding room.</w:t>
      </w:r>
    </w:p>
    <w:p w14:paraId="5EB0D270" w14:textId="77777777" w:rsidR="00FC2550" w:rsidRPr="00C50CF8" w:rsidRDefault="00FC2550" w:rsidP="00C50CF8">
      <w:pPr>
        <w:spacing w:before="240" w:after="240" w:line="360" w:lineRule="auto"/>
        <w:rPr>
          <w:rFonts w:ascii="Arial" w:hAnsi="Arial" w:cs="Arial"/>
          <w:b/>
          <w:sz w:val="24"/>
          <w:szCs w:val="24"/>
        </w:rPr>
      </w:pPr>
      <w:r w:rsidRPr="00C50CF8">
        <w:rPr>
          <w:rFonts w:ascii="Arial" w:hAnsi="Arial" w:cs="Arial"/>
          <w:b/>
          <w:sz w:val="24"/>
        </w:rPr>
        <w:t>§ 3</w:t>
      </w:r>
    </w:p>
    <w:p w14:paraId="40860C99" w14:textId="77777777" w:rsidR="00FC2550" w:rsidRPr="00C50CF8" w:rsidRDefault="00760EA4" w:rsidP="00C50CF8">
      <w:pPr>
        <w:spacing w:before="240" w:after="240" w:line="360" w:lineRule="auto"/>
        <w:rPr>
          <w:rFonts w:ascii="Arial" w:hAnsi="Arial" w:cs="Arial"/>
          <w:sz w:val="24"/>
          <w:szCs w:val="24"/>
        </w:rPr>
      </w:pPr>
      <w:r w:rsidRPr="00C50CF8">
        <w:rPr>
          <w:rFonts w:ascii="Arial" w:hAnsi="Arial" w:cs="Arial"/>
          <w:sz w:val="24"/>
        </w:rPr>
        <w:t>1. Ang mga bagay na natagpuan at nakolekta habang ginagawa ang preventive check na tinukoy sa § 2(2) ay ilalagay sa deposit slip kasama ng mga indibidwal na katangian ng mga ito. Pipirmahan ang deposit slip ng indibidwal na ipinapasok sa pansamantalang holding room at ng pulis na nag-deposit ng mga item na tinukoy doon.</w:t>
      </w:r>
    </w:p>
    <w:p w14:paraId="719E115C" w14:textId="6473F63A"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2. Ire-record sa deposit slip ang pagtanggi o kawalang-kakayahan pumirma ng taong ipinasok sa pansamantalang holding room, na ipinapahiwatig na ang opisyal na nagsasagawa ng paghahatid o convoy ay naroroon nang ginagawa iyon, na patutunayan ng kanilang pirma.</w:t>
      </w:r>
    </w:p>
    <w:p w14:paraId="580CF713" w14:textId="77777777" w:rsidR="00FC2550" w:rsidRPr="00C50CF8" w:rsidRDefault="00760EA4" w:rsidP="00C50CF8">
      <w:pPr>
        <w:spacing w:before="240" w:after="240" w:line="360" w:lineRule="auto"/>
        <w:rPr>
          <w:rFonts w:ascii="Arial" w:hAnsi="Arial" w:cs="Arial"/>
          <w:sz w:val="24"/>
          <w:szCs w:val="24"/>
        </w:rPr>
      </w:pPr>
      <w:r w:rsidRPr="00C50CF8">
        <w:rPr>
          <w:rFonts w:ascii="Arial" w:hAnsi="Arial" w:cs="Arial"/>
          <w:sz w:val="24"/>
        </w:rPr>
        <w:t>3. (pinawalang-bisa)</w:t>
      </w:r>
    </w:p>
    <w:p w14:paraId="046F691A" w14:textId="23DAC51C" w:rsidR="00FC2550" w:rsidRPr="00C50CF8" w:rsidRDefault="00760EA4" w:rsidP="00C50CF8">
      <w:pPr>
        <w:spacing w:before="240" w:after="240" w:line="360" w:lineRule="auto"/>
        <w:rPr>
          <w:rFonts w:ascii="Arial" w:hAnsi="Arial" w:cs="Arial"/>
          <w:sz w:val="24"/>
          <w:szCs w:val="24"/>
        </w:rPr>
      </w:pPr>
      <w:r w:rsidRPr="00C50CF8">
        <w:rPr>
          <w:rFonts w:ascii="Arial" w:hAnsi="Arial" w:cs="Arial"/>
          <w:sz w:val="24"/>
        </w:rPr>
        <w:t>4. Posibleng hindi ibigay ang mga item na nakita at na-recover habang isinasagawa ang preventive check na binanggit sa § 2(2), sa indibidwal na ipinasok sa pansamantalang holding room.</w:t>
      </w:r>
    </w:p>
    <w:p w14:paraId="411FABB7"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b/>
          <w:sz w:val="24"/>
        </w:rPr>
        <w:lastRenderedPageBreak/>
        <w:t>§ 4</w:t>
      </w:r>
      <w:r w:rsidRPr="00C50CF8">
        <w:rPr>
          <w:rFonts w:ascii="Arial" w:hAnsi="Arial" w:cs="Arial"/>
          <w:sz w:val="24"/>
        </w:rPr>
        <w:t xml:space="preserve"> Ang isang indibidwal na ipinasok sa pansamantalang holding room ay napaalaman ng pangangailangang:</w:t>
      </w:r>
    </w:p>
    <w:p w14:paraId="770B57D4"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1) sumunod sa mga Regulasyong ito;</w:t>
      </w:r>
    </w:p>
    <w:p w14:paraId="093563BE"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2) gawin ang mga tagubilin ng pulis na nangunguna;</w:t>
      </w:r>
    </w:p>
    <w:p w14:paraId="60402FF0"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3) sundin ang mga alituntunin ng social coexistence;</w:t>
      </w:r>
    </w:p>
    <w:p w14:paraId="197BE1B5"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4) panatilihin ang kalinisan at kaayusan ng pansamantalang holding room;</w:t>
      </w:r>
    </w:p>
    <w:p w14:paraId="408E9639"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5) ipaalam kaagad sa pulis kung may banta sa buhay o kalusugan ng tao, pinsala sa kagamitan ng pasilidad ng pansamantalang holding room o anumang iba pang kaganapan na mapanganib.</w:t>
      </w:r>
    </w:p>
    <w:p w14:paraId="3925EEC3"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b/>
          <w:sz w:val="24"/>
        </w:rPr>
        <w:t>§ 5</w:t>
      </w:r>
      <w:r w:rsidRPr="00C50CF8">
        <w:rPr>
          <w:rFonts w:ascii="Arial" w:hAnsi="Arial" w:cs="Arial"/>
          <w:sz w:val="24"/>
        </w:rPr>
        <w:t xml:space="preserve"> Gagamitin ng indibidwal na ipinasok pansamantalang holding room ang sarili nilang pananamit, underwear at footwear.</w:t>
      </w:r>
    </w:p>
    <w:p w14:paraId="7F457173"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b/>
          <w:sz w:val="24"/>
        </w:rPr>
        <w:t>§ 6</w:t>
      </w:r>
      <w:r w:rsidRPr="00C50CF8">
        <w:rPr>
          <w:rFonts w:ascii="Arial" w:hAnsi="Arial" w:cs="Arial"/>
          <w:sz w:val="24"/>
        </w:rPr>
        <w:t xml:space="preserve"> Ang isang indibidwal na ipinasok sa pansamantalang holding room ay bibigyan ng pagkakataong:</w:t>
      </w:r>
    </w:p>
    <w:p w14:paraId="261E34FA" w14:textId="7A1E26FD"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1) gumamit ng medikal na pangangalaga;</w:t>
      </w:r>
    </w:p>
    <w:p w14:paraId="6FE31962" w14:textId="32940098"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2) gumamit ng mga sanitary facility at produkto sa paglilinis na kinakailangan para sa personal na kalinisan;</w:t>
      </w:r>
    </w:p>
    <w:p w14:paraId="7651B823"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3) manigarilyo sa isang lugar na itinalaga para sa layuning ito alinsunod sa mga probisyon sa mga detalyadong kondisyon para sa paggamit ng mga produktong tabako sa pasilidad at sa paraan ng pagbiyahe ng mga indibidwal na sumasailalim sa ministrong may pananagutan para sa internal affairs, kung hindi nito maantala ang pagganap ng mga pulis ng kanilang opisyal na mga tungkulin na nakatuon sa pagtiyak sa kaligtasan ng mga indibidwal sa room;</w:t>
      </w:r>
    </w:p>
    <w:p w14:paraId="38121A5D" w14:textId="1817CA1A"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4) uminom ng gamot na inireseta ng isang doktor, na posibleng gawing available lang sa awtorisasyon ng doktor at sa kaayusang ginawa kasama ng doktor; ibibigay ang mga gamot sa indibidwal na ipinasok pansamantalang holding room sa pamamagitan ng doktor o pulis ayon sa kaayusang ginawa kasama ng doktor;</w:t>
      </w:r>
    </w:p>
    <w:p w14:paraId="298A412C" w14:textId="3DC80968"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lastRenderedPageBreak/>
        <w:t>5) magsumite ng kahilingan, reklamo at application sa pamamagitan ng pulis na namamahala sa kanila sa pinuno ng organisational unit ng pulis na namamahala sa room;</w:t>
      </w:r>
    </w:p>
    <w:p w14:paraId="37F2F13A"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6) tumanggap ng maiinom para pawiin ang uhaw.</w:t>
      </w:r>
    </w:p>
    <w:p w14:paraId="7E1D1968" w14:textId="77777777" w:rsidR="00FC2550" w:rsidRPr="00C50CF8" w:rsidRDefault="00FC2550" w:rsidP="00C50CF8">
      <w:pPr>
        <w:spacing w:before="240" w:after="240" w:line="360" w:lineRule="auto"/>
        <w:rPr>
          <w:rFonts w:ascii="Arial" w:hAnsi="Arial" w:cs="Arial"/>
          <w:b/>
          <w:sz w:val="24"/>
          <w:szCs w:val="24"/>
        </w:rPr>
      </w:pPr>
      <w:r w:rsidRPr="00C50CF8">
        <w:rPr>
          <w:rFonts w:ascii="Arial" w:hAnsi="Arial" w:cs="Arial"/>
          <w:b/>
          <w:sz w:val="24"/>
        </w:rPr>
        <w:t>§ 7</w:t>
      </w:r>
    </w:p>
    <w:p w14:paraId="3D6494BB"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1. Ibabalik sa indibidwal na palalabasin mula sa pansamantalang holding room ang mga bagay na iningatan.</w:t>
      </w:r>
    </w:p>
    <w:p w14:paraId="56AA9DA1" w14:textId="77777777" w:rsidR="00FC2550" w:rsidRPr="00C50CF8" w:rsidRDefault="00FC2550" w:rsidP="00C50CF8">
      <w:pPr>
        <w:spacing w:before="240" w:after="240" w:line="360" w:lineRule="auto"/>
        <w:rPr>
          <w:rFonts w:ascii="Arial" w:hAnsi="Arial" w:cs="Arial"/>
          <w:sz w:val="24"/>
          <w:szCs w:val="24"/>
        </w:rPr>
      </w:pPr>
      <w:r w:rsidRPr="00C50CF8">
        <w:rPr>
          <w:rFonts w:ascii="Arial" w:hAnsi="Arial" w:cs="Arial"/>
          <w:sz w:val="24"/>
        </w:rPr>
        <w:t>2. Ang mga paraan ng pagbabayad at mga bagay ay hindi ibabalik mula sa pagkakadeposito kung nakulong sila o nakuha sa pamamagitan ng collateral o administratibong pagpapatupad.</w:t>
      </w:r>
    </w:p>
    <w:p w14:paraId="6A6DFF34" w14:textId="77777777" w:rsidR="00F73A90" w:rsidRPr="00C50CF8" w:rsidRDefault="00760EA4" w:rsidP="00C50CF8">
      <w:pPr>
        <w:spacing w:before="240" w:after="240" w:line="360" w:lineRule="auto"/>
        <w:rPr>
          <w:rFonts w:ascii="Arial" w:hAnsi="Arial" w:cs="Arial"/>
          <w:sz w:val="24"/>
          <w:szCs w:val="24"/>
        </w:rPr>
      </w:pPr>
      <w:r w:rsidRPr="00C50CF8">
        <w:rPr>
          <w:rFonts w:ascii="Arial" w:hAnsi="Arial" w:cs="Arial"/>
          <w:sz w:val="24"/>
        </w:rPr>
        <w:t>3. (pinawalang-bisa)</w:t>
      </w:r>
    </w:p>
    <w:sectPr w:rsidR="00F73A90" w:rsidRPr="00C50C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5B4BF" w14:textId="77777777" w:rsidR="005768A4" w:rsidRDefault="005768A4" w:rsidP="005768A4">
      <w:pPr>
        <w:spacing w:after="0" w:line="240" w:lineRule="auto"/>
      </w:pPr>
      <w:r>
        <w:separator/>
      </w:r>
    </w:p>
  </w:endnote>
  <w:endnote w:type="continuationSeparator" w:id="0">
    <w:p w14:paraId="17789670" w14:textId="77777777" w:rsidR="005768A4" w:rsidRDefault="005768A4" w:rsidP="0057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4E21" w14:textId="77777777" w:rsidR="005768A4" w:rsidRDefault="005768A4" w:rsidP="005768A4">
      <w:pPr>
        <w:spacing w:after="0" w:line="240" w:lineRule="auto"/>
      </w:pPr>
      <w:r>
        <w:separator/>
      </w:r>
    </w:p>
  </w:footnote>
  <w:footnote w:type="continuationSeparator" w:id="0">
    <w:p w14:paraId="7E47170F" w14:textId="77777777" w:rsidR="005768A4" w:rsidRDefault="005768A4" w:rsidP="00576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50"/>
    <w:rsid w:val="000A2058"/>
    <w:rsid w:val="004C3C59"/>
    <w:rsid w:val="005768A4"/>
    <w:rsid w:val="006B62F3"/>
    <w:rsid w:val="00760EA4"/>
    <w:rsid w:val="0082457C"/>
    <w:rsid w:val="009F4847"/>
    <w:rsid w:val="00C50CF8"/>
    <w:rsid w:val="00F4142B"/>
    <w:rsid w:val="00F73A90"/>
    <w:rsid w:val="00F756D3"/>
    <w:rsid w:val="00FC2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B53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6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68A4"/>
  </w:style>
  <w:style w:type="paragraph" w:styleId="Stopka">
    <w:name w:val="footer"/>
    <w:basedOn w:val="Normalny"/>
    <w:link w:val="StopkaZnak"/>
    <w:uiPriority w:val="99"/>
    <w:unhideWhenUsed/>
    <w:rsid w:val="00576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4488</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2023-11-17T09:04:00Z</dcterms:created>
  <dcterms:modified xsi:type="dcterms:W3CDTF">2024-03-18T09:32:00Z</dcterms:modified>
</cp:coreProperties>
</file>