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1E8" w:rsidRPr="00456BD2" w:rsidRDefault="008B21E8" w:rsidP="00456BD2">
      <w:pPr>
        <w:pStyle w:val="Bezodstpw1"/>
        <w:spacing w:before="240" w:after="240" w:line="360" w:lineRule="auto"/>
        <w:rPr>
          <w:rFonts w:ascii="Arial" w:hAnsi="Arial"/>
          <w:b/>
          <w:sz w:val="24"/>
          <w:szCs w:val="24"/>
          <w:lang w:val="hy-AM"/>
        </w:rPr>
      </w:pPr>
      <w:r w:rsidRPr="00456BD2">
        <w:rPr>
          <w:rFonts w:ascii="Arial" w:hAnsi="Arial"/>
          <w:b/>
          <w:sz w:val="24"/>
          <w:szCs w:val="24"/>
          <w:lang w:val="hy-AM"/>
        </w:rPr>
        <w:t>Ծանոթություն Լեհաստանի Հանրապետության տարածքում օտարերկրացիների կացության օրինականության ստուգման իրականացման սկզբունքների և կարգի մասին</w:t>
      </w:r>
    </w:p>
    <w:p w:rsidR="008B21E8" w:rsidRPr="00456BD2" w:rsidRDefault="008B21E8" w:rsidP="00456BD2">
      <w:pPr>
        <w:pStyle w:val="Bezodstpw1"/>
        <w:numPr>
          <w:ilvl w:val="0"/>
          <w:numId w:val="1"/>
        </w:numPr>
        <w:spacing w:before="240" w:after="240" w:line="360" w:lineRule="auto"/>
        <w:ind w:left="0" w:hanging="284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Ձեռնարկվող գործողությունների իրավական հիմքը՝ 2013թ.-ի դեկտեմբերի 12-ի օտարերկրացիների մասին օրենքը:</w:t>
      </w:r>
    </w:p>
    <w:p w:rsidR="008B21E8" w:rsidRPr="00456BD2" w:rsidRDefault="008B21E8" w:rsidP="00456BD2">
      <w:pPr>
        <w:pStyle w:val="Bezodstpw1"/>
        <w:numPr>
          <w:ilvl w:val="0"/>
          <w:numId w:val="1"/>
        </w:numPr>
        <w:spacing w:before="240" w:after="240" w:line="360" w:lineRule="auto"/>
        <w:ind w:left="0" w:hanging="284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Ձեռնարկվող գործողությունների նպատակը՝ Լեհաստանի Հանրապետության տարածքում օտարերկրացիների մուտք գործելու և կացության պայմաններին վերաբերվող դրույթների պահպանման ստուգումը:</w:t>
      </w:r>
    </w:p>
    <w:p w:rsidR="008B21E8" w:rsidRPr="00456BD2" w:rsidRDefault="008B21E8" w:rsidP="00456BD2">
      <w:pPr>
        <w:pStyle w:val="Bezodstpw1"/>
        <w:spacing w:before="240" w:after="240" w:line="360" w:lineRule="auto"/>
        <w:rPr>
          <w:rFonts w:ascii="Arial" w:hAnsi="Arial"/>
          <w:b/>
          <w:sz w:val="24"/>
          <w:szCs w:val="24"/>
          <w:lang w:val="hy-AM"/>
        </w:rPr>
      </w:pPr>
      <w:r w:rsidRPr="00456BD2">
        <w:rPr>
          <w:rFonts w:ascii="Arial" w:hAnsi="Arial"/>
          <w:b/>
          <w:sz w:val="24"/>
          <w:szCs w:val="24"/>
          <w:lang w:val="hy-AM"/>
        </w:rPr>
        <w:t>Օտարերկրացին Լեհաստանի Հանրապետության տարածքում կացության ժամանակահատվածում պարտավոր է ունենալ վավերական ճամփորդական փաստաթուղթ և Լեհաստանի Հանրապետության տարածքում կացության իրավունք տվող փաստաթղթեր, եթե դրանք պահանջվում են:</w:t>
      </w:r>
    </w:p>
    <w:p w:rsidR="008B21E8" w:rsidRPr="00456BD2" w:rsidRDefault="008B21E8" w:rsidP="00456BD2">
      <w:pPr>
        <w:pStyle w:val="Bezodstpw1"/>
        <w:numPr>
          <w:ilvl w:val="0"/>
          <w:numId w:val="2"/>
        </w:numPr>
        <w:spacing w:before="240" w:after="240" w:line="360" w:lineRule="auto"/>
        <w:ind w:left="0" w:hanging="284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Պատասխանատու անձը (սպան), ծառայողական վկայականը կամ նույնականացման նշանը ներկայացնելուց հետո, կարող է պահանջել ներկայացնել՝</w:t>
      </w:r>
    </w:p>
    <w:p w:rsidR="008B21E8" w:rsidRPr="00456BD2" w:rsidRDefault="008B21E8" w:rsidP="00456BD2">
      <w:pPr>
        <w:pStyle w:val="Bezodstpw1"/>
        <w:numPr>
          <w:ilvl w:val="0"/>
          <w:numId w:val="3"/>
        </w:numPr>
        <w:spacing w:before="240" w:after="240" w:line="360" w:lineRule="auto"/>
        <w:ind w:left="0" w:hanging="349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ճամփորդական փաստաթուղթ և Լեհաստանի Հանրապետության տարածքում օտարերկրացուն կացության իրավունք տվող փաստաթղթեր;</w:t>
      </w:r>
    </w:p>
    <w:p w:rsidR="008B21E8" w:rsidRPr="00456BD2" w:rsidRDefault="008B21E8" w:rsidP="00456BD2">
      <w:pPr>
        <w:pStyle w:val="Bezodstpw1"/>
        <w:numPr>
          <w:ilvl w:val="0"/>
          <w:numId w:val="3"/>
        </w:numPr>
        <w:spacing w:before="240" w:after="240" w:line="360" w:lineRule="auto"/>
        <w:ind w:left="0" w:hanging="349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ծախսերը հոգալու համար անհրաժեշտ ֆինանսական միջոցներ, կապված՝</w:t>
      </w:r>
    </w:p>
    <w:p w:rsidR="008B21E8" w:rsidRPr="00456BD2" w:rsidRDefault="008B21E8" w:rsidP="00456BD2">
      <w:pPr>
        <w:pStyle w:val="Bezodstpw1"/>
        <w:spacing w:before="240" w:after="240" w:line="360" w:lineRule="auto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ա) Լեհաստանի Հանրապետության տարածքում օտարերկրացու կացության ընթացքում իր կարիքները հոգալու հետ;</w:t>
      </w:r>
    </w:p>
    <w:p w:rsidR="008B21E8" w:rsidRPr="00456BD2" w:rsidRDefault="008B21E8" w:rsidP="00456BD2">
      <w:pPr>
        <w:pStyle w:val="Bezodstpw1"/>
        <w:spacing w:before="240" w:after="240" w:line="360" w:lineRule="auto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բ) ծագման կամ բնակության երկիր օտարերկրացու ետ վերադառնալու հետ;</w:t>
      </w:r>
    </w:p>
    <w:p w:rsidR="008B21E8" w:rsidRPr="00456BD2" w:rsidRDefault="008B21E8" w:rsidP="00456BD2">
      <w:pPr>
        <w:pStyle w:val="Bezodstpw1"/>
        <w:spacing w:before="240" w:after="240" w:line="360" w:lineRule="auto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գ) Լեհաստանի Հանրապետության տարածքով օտարերկրացու տարանցիկ ճամփորդության հետ դեպի երրորդ երկրներ, որոնք տվել են մուտքի թույլտվություն;</w:t>
      </w:r>
    </w:p>
    <w:p w:rsidR="008B21E8" w:rsidRPr="00456BD2" w:rsidRDefault="008B21E8" w:rsidP="00456BD2">
      <w:pPr>
        <w:pStyle w:val="Bezodstpw1"/>
        <w:numPr>
          <w:ilvl w:val="0"/>
          <w:numId w:val="3"/>
        </w:numPr>
        <w:spacing w:before="240" w:after="240" w:line="360" w:lineRule="auto"/>
        <w:ind w:left="0" w:hanging="349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դրամական միջոցներ ստանալու հնարավորությունը հաստատող փաստաթուղթ;</w:t>
      </w:r>
    </w:p>
    <w:p w:rsidR="008B21E8" w:rsidRPr="00456BD2" w:rsidRDefault="008B21E8" w:rsidP="00456BD2">
      <w:pPr>
        <w:pStyle w:val="Bezodstpw1"/>
        <w:numPr>
          <w:ilvl w:val="0"/>
          <w:numId w:val="3"/>
        </w:numPr>
        <w:spacing w:before="240" w:after="240" w:line="360" w:lineRule="auto"/>
        <w:ind w:left="0" w:hanging="349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lastRenderedPageBreak/>
        <w:t>աշխատելու, տնտեսական գործունեություն վարելու կամ աշխատանքի կատարումը հանձնարարելու իրավունք տվող փաստաթղթեր;</w:t>
      </w:r>
    </w:p>
    <w:p w:rsidR="008B21E8" w:rsidRPr="00456BD2" w:rsidRDefault="008B21E8" w:rsidP="00456BD2">
      <w:pPr>
        <w:pStyle w:val="Bezodstpw1"/>
        <w:numPr>
          <w:ilvl w:val="0"/>
          <w:numId w:val="3"/>
        </w:numPr>
        <w:spacing w:before="240" w:after="240" w:line="360" w:lineRule="auto"/>
        <w:ind w:left="0" w:hanging="349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Լեհաստանի Հանրապետության տարածքում կացության նպատակը և պայմանները հաստատող փաստաթղթեր:</w:t>
      </w:r>
    </w:p>
    <w:p w:rsidR="008B21E8" w:rsidRPr="00456BD2" w:rsidRDefault="008B21E8" w:rsidP="00456BD2">
      <w:pPr>
        <w:pStyle w:val="Bezodstpw1"/>
        <w:numPr>
          <w:ilvl w:val="0"/>
          <w:numId w:val="2"/>
        </w:numPr>
        <w:spacing w:before="240" w:after="240" w:line="360" w:lineRule="auto"/>
        <w:ind w:left="0" w:hanging="284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Եթե Պարոնը/Տիկինը ենթարկվել է ստուգման, ապա Պարոնը/Տիկինը պարտավոր է պատասխանատու անձի (սպայի) պահանջով ներկայացնել վերը նշված փաստաթղթերը, ինչպես նաև դրամական միջոցները կամ այդպիսի միջոցներ ստանալու հնարավորությունը հաստատող փաստաթուղթ, եթե դրանք պահանջվում են:</w:t>
      </w:r>
    </w:p>
    <w:p w:rsidR="008B21E8" w:rsidRPr="00456BD2" w:rsidRDefault="008B21E8" w:rsidP="00456BD2">
      <w:pPr>
        <w:pStyle w:val="Bezodstpw1"/>
        <w:numPr>
          <w:ilvl w:val="0"/>
          <w:numId w:val="2"/>
        </w:numPr>
        <w:spacing w:before="240" w:after="240" w:line="360" w:lineRule="auto"/>
        <w:ind w:left="0" w:hanging="284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Եթե Պարոնը/Տիկինը չունի որևէ Պարոնի/Տիկնոջ անձը հաստատող փաստաթուղթ, Պարոնի/Տիկնոջ անձը պարզելու նպատակով, Պարոնից/Տիկնոջից կվերցվեն մատնահետքեր:</w:t>
      </w:r>
    </w:p>
    <w:p w:rsidR="008B21E8" w:rsidRPr="00456BD2" w:rsidRDefault="008B21E8" w:rsidP="00456BD2">
      <w:pPr>
        <w:pStyle w:val="Bezodstpw1"/>
        <w:spacing w:before="240" w:after="240" w:line="360" w:lineRule="auto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Մատնահետքերը կարող են վերցվել նաև Շենգեն վիզայի իսկությունը ստուգելու կամ այն ունեցողի անձը պարզելու նպատակով:</w:t>
      </w:r>
    </w:p>
    <w:p w:rsidR="008B21E8" w:rsidRPr="00456BD2" w:rsidRDefault="008B21E8" w:rsidP="00456BD2">
      <w:pPr>
        <w:pStyle w:val="Bezodstpw1"/>
        <w:spacing w:before="240" w:after="240" w:line="360" w:lineRule="auto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Օտարերկրացուց վերցված մատնահետքերի ստուգումն իրականացվում է Վիզաների Տեղեկատվական Համակարգում:</w:t>
      </w:r>
    </w:p>
    <w:p w:rsidR="008B21E8" w:rsidRPr="00456BD2" w:rsidRDefault="008B21E8" w:rsidP="00456BD2">
      <w:pPr>
        <w:pStyle w:val="Bezodstpw1"/>
        <w:numPr>
          <w:ilvl w:val="0"/>
          <w:numId w:val="2"/>
        </w:numPr>
        <w:spacing w:before="240" w:after="240" w:line="360" w:lineRule="auto"/>
        <w:ind w:left="0" w:hanging="284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 xml:space="preserve">Այն դեպքում, երբ ստուգման ժամանակ կպարզվի, որ Պարոնը/Տիկինը օգտվում է այն փաստաթղթից, որը  Պարոնը/Տիկինը պարտավոր է եղել հանձնել տվող մարմնին, ապա այդ փաստաթուղթը կառգրավվի: Այդպիսի հանգամանքներում Պարոնը/Տիկինը անվճար կստանա փաստաթղթի առգրավվման փաստը հաստատող տեղեկանք, իսկ փաստաթուղթը կուղարկվի տվող մարմնին: </w:t>
      </w:r>
    </w:p>
    <w:p w:rsidR="008B21E8" w:rsidRPr="00456BD2" w:rsidRDefault="008B21E8" w:rsidP="00456BD2">
      <w:pPr>
        <w:pStyle w:val="Bezodstpw1"/>
        <w:numPr>
          <w:ilvl w:val="0"/>
          <w:numId w:val="2"/>
        </w:numPr>
        <w:spacing w:before="240" w:after="240" w:line="360" w:lineRule="auto"/>
        <w:ind w:left="0" w:hanging="284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Ստուգումն անց կացնելուց հետո, եթե պարզվի, որ Պարոնի/Տիկնոջ կացությունն անօրինական է, կկազմվի Լեհաստանի Հանրապետության տարածքում օտարերկրացու կացության օրինականության ստուգման արձանագրություն:</w:t>
      </w:r>
    </w:p>
    <w:p w:rsidR="008B21E8" w:rsidRPr="00456BD2" w:rsidRDefault="008B21E8" w:rsidP="00456BD2">
      <w:pPr>
        <w:pStyle w:val="Bezodstpw1"/>
        <w:numPr>
          <w:ilvl w:val="0"/>
          <w:numId w:val="2"/>
        </w:numPr>
        <w:spacing w:before="240" w:after="240" w:line="360" w:lineRule="auto"/>
        <w:ind w:left="0" w:hanging="284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Արձանագրության բնօրինակը կներկայացվի Պարոնին/Տիկնոջը ստորագրման համար: Այդ գործողությունն իրականացնելուց հետո Պարոնը/Տիկինը կստանա դրա պատճենը:</w:t>
      </w:r>
    </w:p>
    <w:p w:rsidR="008B21E8" w:rsidRPr="00456BD2" w:rsidRDefault="008B21E8" w:rsidP="00456BD2">
      <w:pPr>
        <w:pStyle w:val="Bezodstpw1"/>
        <w:spacing w:before="240" w:after="240" w:line="360" w:lineRule="auto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lastRenderedPageBreak/>
        <w:t>Եթե Պարոնը/Տիկինը կհրաժարվի ստորագրել արձանագրությունը, այն կազմող պատասխանատու անձը (սպան) Պարոնին/Տիկնոջը կհանձնի դրա կրկնօրինակը, ստորագրված այդ պատասխանատու անձի (սպայի) կողմից:</w:t>
      </w:r>
    </w:p>
    <w:p w:rsidR="008B21E8" w:rsidRPr="00456BD2" w:rsidRDefault="008B21E8" w:rsidP="00456BD2">
      <w:pPr>
        <w:pStyle w:val="Bezodstpw1"/>
        <w:numPr>
          <w:ilvl w:val="0"/>
          <w:numId w:val="2"/>
        </w:numPr>
        <w:spacing w:before="240" w:after="240" w:line="360" w:lineRule="auto"/>
        <w:ind w:left="0" w:hanging="284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Այն դեպքում, երբ պարզվի, որ՝</w:t>
      </w:r>
    </w:p>
    <w:p w:rsidR="008B21E8" w:rsidRPr="00456BD2" w:rsidRDefault="008B21E8" w:rsidP="00456BD2">
      <w:pPr>
        <w:pStyle w:val="Bezodstpw1"/>
        <w:numPr>
          <w:ilvl w:val="0"/>
          <w:numId w:val="4"/>
        </w:numPr>
        <w:spacing w:before="240" w:after="240" w:line="360" w:lineRule="auto"/>
        <w:ind w:left="0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Պարոնը/Տիկինը գտնվում է  Լեհաստանի Հանրապետության տարածքում, չունենալով որևէ իրավական հիմք,</w:t>
      </w:r>
    </w:p>
    <w:p w:rsidR="008B21E8" w:rsidRPr="00456BD2" w:rsidRDefault="008B21E8" w:rsidP="00456BD2">
      <w:pPr>
        <w:pStyle w:val="Bezodstpw1"/>
        <w:numPr>
          <w:ilvl w:val="0"/>
          <w:numId w:val="4"/>
        </w:numPr>
        <w:spacing w:before="240" w:after="240" w:line="360" w:lineRule="auto"/>
        <w:ind w:left="0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իրավասու մարմնի պահանջով Պարոնը/Տիկինը չի ներկայացնում Պարոնին/Տիկնոջը Լեհաստանի Հանրապետության տարածքում կացության իրավունք տվող փաստաթղթեր, եթե դրանք պահանջվում են,</w:t>
      </w:r>
    </w:p>
    <w:p w:rsidR="008B21E8" w:rsidRPr="00456BD2" w:rsidRDefault="008B21E8" w:rsidP="00456BD2">
      <w:pPr>
        <w:pStyle w:val="Bezodstpw1"/>
        <w:numPr>
          <w:ilvl w:val="0"/>
          <w:numId w:val="4"/>
        </w:numPr>
        <w:spacing w:before="240" w:after="240" w:line="360" w:lineRule="auto"/>
        <w:ind w:left="0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իրավասու մարմնի պահանջով Պարոնը/Տիկինը չի ներկայացնում պահանջվող դրամական միջոցներ կամ դրանք ստանալու հնարավորությունը հաստատող փաստաթուղթ,</w:t>
      </w:r>
    </w:p>
    <w:p w:rsidR="008B21E8" w:rsidRPr="00456BD2" w:rsidRDefault="008B21E8" w:rsidP="00456BD2">
      <w:pPr>
        <w:pStyle w:val="Bezodstpw1"/>
        <w:numPr>
          <w:ilvl w:val="0"/>
          <w:numId w:val="4"/>
        </w:numPr>
        <w:spacing w:before="240" w:after="240" w:line="360" w:lineRule="auto"/>
        <w:ind w:left="0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Պարոնը/Տիկինը խուսափում է կացության քարտի, օտարերկրացու համար լեհական ճամփորդական փաստաթղթի, օտարերկրացու անձը հաստատող լեհական փաստաթղթի կամ ՞հանդուրժողական կացության համաձայնություն՞ փաստաթղթի փոխելու կամ վերադարձնելու պարտավորությունից,</w:t>
      </w:r>
    </w:p>
    <w:p w:rsidR="008B21E8" w:rsidRPr="00456BD2" w:rsidRDefault="008B21E8" w:rsidP="00456BD2">
      <w:pPr>
        <w:pStyle w:val="Bezodstpw1"/>
        <w:numPr>
          <w:ilvl w:val="0"/>
          <w:numId w:val="4"/>
        </w:numPr>
        <w:spacing w:before="240" w:after="240" w:line="360" w:lineRule="auto"/>
        <w:ind w:left="0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Պարոնը/Տիկինը չի տեղեկացրել կացության քարտի, օտարերկրացու համար լեհական ճամփորդական փաստաթղթի, օտարերկրացու անձը հաստատող լեհական փաստաթղթի կամ ՞հանդուրժողական կացության համաձայնություն՞ փաստաթղթի կորստի մասին, դրանք կորցնելուց 3 օրվա ընթացքում,</w:t>
      </w:r>
    </w:p>
    <w:p w:rsidR="008B21E8" w:rsidRPr="00456BD2" w:rsidRDefault="008B21E8" w:rsidP="00456BD2">
      <w:pPr>
        <w:pStyle w:val="Bezodstpw1"/>
        <w:numPr>
          <w:ilvl w:val="0"/>
          <w:numId w:val="4"/>
        </w:numPr>
        <w:spacing w:before="240" w:after="240" w:line="360" w:lineRule="auto"/>
        <w:ind w:left="0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Պարոնը/Տիկինը չի կատարել Լեհաստանի Հանրապետության տարածքը լքելու պարտավորությունն այն ժամկետում, որը նշված է Պարոնի/Տիկնոջ վերադարձի պարտավորության մասին որոշման կամ կամավոր վերադարձի ժամկետի երկարաձգման մասին որոշման մեջ,</w:t>
      </w:r>
    </w:p>
    <w:p w:rsidR="008B21E8" w:rsidRPr="00456BD2" w:rsidRDefault="008B21E8" w:rsidP="00456BD2">
      <w:pPr>
        <w:pStyle w:val="Bezodstpw1"/>
        <w:numPr>
          <w:ilvl w:val="0"/>
          <w:numId w:val="4"/>
        </w:numPr>
        <w:spacing w:before="240" w:after="240" w:line="360" w:lineRule="auto"/>
        <w:ind w:left="0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Պարոնը/Տիկինը չի կատարում սահմանված ժամկետում կամավոր վերադարձի ժամկետի երկարաձգման մասին որոշման մեջ նշված մարմնին դիմելու պարտավորությունը,</w:t>
      </w:r>
    </w:p>
    <w:p w:rsidR="008B21E8" w:rsidRPr="00456BD2" w:rsidRDefault="008B21E8" w:rsidP="00456BD2">
      <w:pPr>
        <w:pStyle w:val="Bezodstpw1"/>
        <w:numPr>
          <w:ilvl w:val="0"/>
          <w:numId w:val="4"/>
        </w:numPr>
        <w:spacing w:before="240" w:after="240" w:line="360" w:lineRule="auto"/>
        <w:ind w:left="0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lastRenderedPageBreak/>
        <w:t>Պարոնը/Տիկինը լքել է կամավոր վերադարձի ժամկետի երկարաձգման մասին որոշման մեջ իր համար նշված բնակության վայրը,</w:t>
      </w:r>
    </w:p>
    <w:p w:rsidR="008B21E8" w:rsidRPr="00456BD2" w:rsidRDefault="008B21E8" w:rsidP="00456BD2">
      <w:pPr>
        <w:pStyle w:val="Bezodstpw1"/>
        <w:numPr>
          <w:ilvl w:val="0"/>
          <w:numId w:val="4"/>
        </w:numPr>
        <w:spacing w:before="240" w:after="240" w:line="360" w:lineRule="auto"/>
        <w:ind w:left="0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Պարոնը/Տիկինը մուտք է գործել Լեհաստանի Հանրապետության տարածք սահմանային փոքր տեղաշարժի շրջանակներում սահմանը հատելու թույլտվության հիման վրա և՝</w:t>
      </w:r>
    </w:p>
    <w:p w:rsidR="008B21E8" w:rsidRPr="00456BD2" w:rsidRDefault="008B21E8" w:rsidP="00456BD2">
      <w:pPr>
        <w:pStyle w:val="Bezodstpw1"/>
        <w:spacing w:before="240" w:after="240" w:line="360" w:lineRule="auto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 xml:space="preserve">ա) Պարոնը/Տիկինը գտնվում է սահմանից այն կողմ, որի շրջանակներում թույլտվություն ունեցողն իրավասու է տեղաշարժվելու, կամ </w:t>
      </w:r>
    </w:p>
    <w:p w:rsidR="008B21E8" w:rsidRPr="00456BD2" w:rsidRDefault="008B21E8" w:rsidP="00456BD2">
      <w:pPr>
        <w:pStyle w:val="Bezodstpw1"/>
        <w:spacing w:before="240" w:after="240" w:line="360" w:lineRule="auto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բ) Պարոնը/Տիկինը չի լքել Լեհաստանի Հանրապետության տարածքը այդ թույլտվության մեջ սահմանված կացության ժամկետը լրանալուց հետո,</w:t>
      </w:r>
    </w:p>
    <w:p w:rsidR="008B21E8" w:rsidRPr="00456BD2" w:rsidRDefault="008B21E8" w:rsidP="00456BD2">
      <w:pPr>
        <w:pStyle w:val="Bezodstpw1"/>
        <w:spacing w:before="240" w:after="240" w:line="360" w:lineRule="auto"/>
        <w:ind w:firstLine="708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 xml:space="preserve">- Պարոնը/Տիկինը կարող է տուգանվել: </w:t>
      </w:r>
    </w:p>
    <w:p w:rsidR="008B21E8" w:rsidRPr="00456BD2" w:rsidRDefault="008B21E8" w:rsidP="00456BD2">
      <w:pPr>
        <w:pStyle w:val="Bezodstpw1"/>
        <w:spacing w:before="240" w:after="240" w:line="360" w:lineRule="auto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Տուգանքը կարող է կիրառվել պատժի մանդատի /հանձնարարագրի/ ձևով, որը տրվում է տուգանվածին անմիջապես տուգանքը սահմանող պատասխանատու անձի (սպայի) կողմից այն գանձելուց հետո: Այդ դեպքում տուգանքի չափը չի գերազանցի 500 զլ.:</w:t>
      </w:r>
    </w:p>
    <w:p w:rsidR="008B21E8" w:rsidRPr="00456BD2" w:rsidRDefault="008B21E8" w:rsidP="00456BD2">
      <w:pPr>
        <w:pStyle w:val="Bezodstpw1"/>
        <w:spacing w:before="240" w:after="240" w:line="360" w:lineRule="auto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Պարոնը/Տիկինը իրավունք ունի հրաժարվել պատժի մանդատը /հանձնարարագիրը/ ընդունելուց: Այդ դեպքում Պարոնի/Տիկնոջ տուգանման միջնորդությունը կուղարկվի դատարան, որը կարող է սահմանել տուգանք մինչև 5.000 զլ. չափով:</w:t>
      </w:r>
    </w:p>
    <w:p w:rsidR="008B21E8" w:rsidRPr="00456BD2" w:rsidRDefault="008B21E8" w:rsidP="00456BD2">
      <w:pPr>
        <w:pStyle w:val="Bezodstpw1"/>
        <w:spacing w:before="240" w:after="240" w:line="360" w:lineRule="auto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Պատասխանատու անձը (սպան) կարող է տուգանել Պարոնին/Տիկնոջը նաև վերը չնշված այլ խախտումներ թույլ տալու համար:</w:t>
      </w:r>
    </w:p>
    <w:p w:rsidR="00C71B53" w:rsidRPr="00456BD2" w:rsidRDefault="008B21E8" w:rsidP="00456BD2">
      <w:pPr>
        <w:pStyle w:val="Bezodstpw1"/>
        <w:numPr>
          <w:ilvl w:val="0"/>
          <w:numId w:val="2"/>
        </w:numPr>
        <w:spacing w:before="240" w:after="240" w:line="360" w:lineRule="auto"/>
        <w:ind w:left="0" w:hanging="284"/>
        <w:rPr>
          <w:rFonts w:ascii="Arial" w:hAnsi="Arial"/>
          <w:sz w:val="24"/>
          <w:szCs w:val="24"/>
          <w:lang w:val="hy-AM"/>
        </w:rPr>
      </w:pPr>
      <w:r w:rsidRPr="00456BD2">
        <w:rPr>
          <w:rFonts w:ascii="Arial" w:hAnsi="Arial"/>
          <w:sz w:val="24"/>
          <w:szCs w:val="24"/>
          <w:lang w:val="hy-AM"/>
        </w:rPr>
        <w:t>Լեհաստանի Հանրապետության տարածքում Պարոնի/Տիկնոջ կացության օրինականության արձանագրության կազմումը կարող է հիմք հանդիսանալ Պարոնի/Տիկնոջ ձերբակալման և Պարոնի/Տիկնոջ նկատմամբ վերադարձի պարտավորեցման գործով վարույթ հարուցելու համար:</w:t>
      </w:r>
      <w:bookmarkStart w:id="0" w:name="_GoBack"/>
      <w:bookmarkEnd w:id="0"/>
    </w:p>
    <w:sectPr w:rsidR="00C71B53" w:rsidRPr="00456BD2" w:rsidSect="008B21E8">
      <w:headerReference w:type="default" r:id="rId7"/>
      <w:footerReference w:type="default" r:id="rId8"/>
      <w:pgSz w:w="11906" w:h="16838"/>
      <w:pgMar w:top="1417" w:right="1417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F67" w:rsidRDefault="009B1F67" w:rsidP="008B21E8">
      <w:pPr>
        <w:spacing w:after="0" w:line="240" w:lineRule="auto"/>
      </w:pPr>
      <w:r>
        <w:separator/>
      </w:r>
    </w:p>
  </w:endnote>
  <w:endnote w:type="continuationSeparator" w:id="0">
    <w:p w:rsidR="009B1F67" w:rsidRDefault="009B1F67" w:rsidP="008B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i/>
        <w:iCs/>
      </w:rPr>
      <w:id w:val="17100564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i/>
            <w:iCs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8B21E8" w:rsidRPr="008B21E8" w:rsidRDefault="008B21E8">
            <w:pPr>
              <w:pStyle w:val="Stopka"/>
              <w:jc w:val="right"/>
              <w:rPr>
                <w:b/>
                <w:bCs/>
                <w:i/>
                <w:iCs/>
              </w:rPr>
            </w:pPr>
            <w:r w:rsidRPr="008B21E8">
              <w:rPr>
                <w:b/>
                <w:bCs/>
                <w:i/>
                <w:iCs/>
              </w:rPr>
              <w:t xml:space="preserve">Strona </w:t>
            </w:r>
            <w:r w:rsidRPr="008B21E8">
              <w:rPr>
                <w:b/>
                <w:bCs/>
                <w:i/>
                <w:iCs/>
              </w:rPr>
              <w:fldChar w:fldCharType="begin"/>
            </w:r>
            <w:r w:rsidRPr="008B21E8">
              <w:rPr>
                <w:b/>
                <w:bCs/>
                <w:i/>
                <w:iCs/>
              </w:rPr>
              <w:instrText>PAGE</w:instrText>
            </w:r>
            <w:r w:rsidRPr="008B21E8"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1</w:t>
            </w:r>
            <w:r w:rsidRPr="008B21E8">
              <w:rPr>
                <w:b/>
                <w:bCs/>
                <w:i/>
                <w:iCs/>
              </w:rPr>
              <w:fldChar w:fldCharType="end"/>
            </w:r>
            <w:r w:rsidRPr="008B21E8">
              <w:rPr>
                <w:b/>
                <w:bCs/>
                <w:i/>
                <w:iCs/>
              </w:rPr>
              <w:t xml:space="preserve"> z </w:t>
            </w:r>
            <w:r w:rsidRPr="008B21E8">
              <w:rPr>
                <w:b/>
                <w:bCs/>
                <w:i/>
                <w:iCs/>
              </w:rPr>
              <w:fldChar w:fldCharType="begin"/>
            </w:r>
            <w:r w:rsidRPr="008B21E8">
              <w:rPr>
                <w:b/>
                <w:bCs/>
                <w:i/>
                <w:iCs/>
              </w:rPr>
              <w:instrText>NUMPAGES</w:instrText>
            </w:r>
            <w:r w:rsidRPr="008B21E8"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8B21E8">
              <w:rPr>
                <w:b/>
                <w:bCs/>
                <w:i/>
                <w:iCs/>
              </w:rPr>
              <w:fldChar w:fldCharType="end"/>
            </w:r>
          </w:p>
        </w:sdtContent>
      </w:sdt>
    </w:sdtContent>
  </w:sdt>
  <w:p w:rsidR="008B21E8" w:rsidRDefault="008B2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F67" w:rsidRDefault="009B1F67" w:rsidP="008B21E8">
      <w:pPr>
        <w:spacing w:after="0" w:line="240" w:lineRule="auto"/>
      </w:pPr>
      <w:r>
        <w:separator/>
      </w:r>
    </w:p>
  </w:footnote>
  <w:footnote w:type="continuationSeparator" w:id="0">
    <w:p w:rsidR="009B1F67" w:rsidRDefault="009B1F67" w:rsidP="008B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1E8" w:rsidRPr="008B21E8" w:rsidRDefault="008B21E8" w:rsidP="008B21E8">
    <w:pPr>
      <w:pStyle w:val="Bezodstpw1"/>
      <w:jc w:val="right"/>
      <w:rPr>
        <w:rFonts w:ascii="Sylfaen" w:hAnsi="Sylfaen" w:cs="Times New Roman"/>
        <w:b/>
        <w:sz w:val="24"/>
        <w:szCs w:val="24"/>
        <w:lang w:val="hy-AM"/>
      </w:rPr>
    </w:pPr>
    <w:r w:rsidRPr="008B21E8">
      <w:rPr>
        <w:rFonts w:ascii="Sylfaen" w:hAnsi="Sylfaen" w:cs="Times New Roman"/>
        <w:b/>
        <w:sz w:val="24"/>
        <w:szCs w:val="24"/>
        <w:lang w:val="hy-AM"/>
      </w:rPr>
      <w:t>Język ormiański</w:t>
    </w:r>
  </w:p>
  <w:p w:rsidR="008B21E8" w:rsidRPr="008B21E8" w:rsidRDefault="008B21E8" w:rsidP="008B21E8">
    <w:pPr>
      <w:pStyle w:val="Bezodstpw1"/>
      <w:jc w:val="center"/>
      <w:rPr>
        <w:rFonts w:ascii="Sylfaen" w:hAnsi="Sylfaen" w:cs="Times New Roman"/>
        <w:b/>
        <w:sz w:val="24"/>
        <w:szCs w:val="24"/>
        <w:lang w:val="hy-AM"/>
      </w:rPr>
    </w:pPr>
    <w:r w:rsidRPr="008B21E8">
      <w:rPr>
        <w:rFonts w:ascii="Sylfaen" w:hAnsi="Sylfaen" w:cs="Times New Roman"/>
        <w:b/>
        <w:sz w:val="24"/>
        <w:szCs w:val="24"/>
        <w:lang w:val="hy-AM"/>
      </w:rPr>
      <w:t>Pouczenie o zasadach i trybie przeprowadzanie kontroli legalności pobytu cudzoziemców na terytorium Rzeczypospolitej Polskiej</w:t>
    </w:r>
  </w:p>
  <w:p w:rsidR="008B21E8" w:rsidRDefault="008B21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031E"/>
    <w:multiLevelType w:val="hybridMultilevel"/>
    <w:tmpl w:val="A0AA3CB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7A3E43"/>
    <w:multiLevelType w:val="hybridMultilevel"/>
    <w:tmpl w:val="7D34B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768CA"/>
    <w:multiLevelType w:val="hybridMultilevel"/>
    <w:tmpl w:val="D4BCA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82A26"/>
    <w:multiLevelType w:val="hybridMultilevel"/>
    <w:tmpl w:val="67545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E8"/>
    <w:rsid w:val="00456BD2"/>
    <w:rsid w:val="008B21E8"/>
    <w:rsid w:val="009B1F67"/>
    <w:rsid w:val="00C7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CFB08"/>
  <w15:docId w15:val="{CAD73C92-2E82-4C49-9DE4-DBA22DE9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2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1E8"/>
  </w:style>
  <w:style w:type="paragraph" w:styleId="Stopka">
    <w:name w:val="footer"/>
    <w:basedOn w:val="Normalny"/>
    <w:link w:val="StopkaZnak"/>
    <w:uiPriority w:val="99"/>
    <w:unhideWhenUsed/>
    <w:rsid w:val="008B2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1E8"/>
  </w:style>
  <w:style w:type="paragraph" w:customStyle="1" w:styleId="Bezodstpw1">
    <w:name w:val="Bez odstępów1"/>
    <w:qFormat/>
    <w:rsid w:val="008B21E8"/>
    <w:pPr>
      <w:spacing w:after="0" w:line="240" w:lineRule="auto"/>
    </w:pPr>
    <w:rPr>
      <w:rFonts w:ascii="Calibri" w:eastAsia="Calibri" w:hAnsi="Calibri" w:cs="Arial"/>
      <w:lang w:val="ru-RU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Pióra</dc:creator>
  <cp:keywords/>
  <dc:description/>
  <cp:lastModifiedBy>Wioletta Wróbel-Delegacz</cp:lastModifiedBy>
  <cp:revision>2</cp:revision>
  <dcterms:created xsi:type="dcterms:W3CDTF">2024-03-25T11:50:00Z</dcterms:created>
  <dcterms:modified xsi:type="dcterms:W3CDTF">2024-03-25T11:50:00Z</dcterms:modified>
</cp:coreProperties>
</file>