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B80" w:rsidRPr="0099715F" w:rsidRDefault="009A038B" w:rsidP="0099715F">
      <w:pPr>
        <w:spacing w:before="240" w:after="240" w:line="360" w:lineRule="auto"/>
        <w:rPr>
          <w:rFonts w:ascii="Arial" w:hAnsi="Arial" w:cs="Arial"/>
          <w:b/>
          <w:lang w:val="vi-VN"/>
        </w:rPr>
      </w:pPr>
      <w:r w:rsidRPr="0099715F">
        <w:rPr>
          <w:rFonts w:ascii="Arial" w:hAnsi="Arial" w:cs="Arial"/>
          <w:b/>
          <w:lang w:val="vi-VN"/>
        </w:rPr>
        <w:t xml:space="preserve">Hướng dẫn về những nguyên tắc và cách thức kiểm tra việc cư trú hợp pháp của những người nước ngoài </w:t>
      </w:r>
      <w:r w:rsidR="00E92B80" w:rsidRPr="0099715F">
        <w:rPr>
          <w:rFonts w:ascii="Arial" w:hAnsi="Arial" w:cs="Arial"/>
          <w:b/>
          <w:lang w:val="vi-VN"/>
        </w:rPr>
        <w:t>ở trên lãnh thổ của Cộng hòa Ba lan.</w:t>
      </w:r>
    </w:p>
    <w:p w:rsidR="00E92B80" w:rsidRPr="0099715F" w:rsidRDefault="007B73F7" w:rsidP="0099715F">
      <w:pPr>
        <w:spacing w:before="240" w:after="240" w:line="360" w:lineRule="auto"/>
        <w:rPr>
          <w:rFonts w:ascii="Arial" w:hAnsi="Arial" w:cs="Arial"/>
          <w:lang w:val="vi-VN"/>
        </w:rPr>
      </w:pPr>
      <w:r w:rsidRPr="0099715F">
        <w:rPr>
          <w:rFonts w:ascii="Arial" w:hAnsi="Arial" w:cs="Arial"/>
          <w:lang w:val="vi-VN"/>
        </w:rPr>
        <w:t>▪</w:t>
      </w:r>
      <w:r w:rsidR="00E92B80" w:rsidRPr="0099715F">
        <w:rPr>
          <w:rFonts w:ascii="Arial" w:hAnsi="Arial" w:cs="Arial"/>
          <w:lang w:val="vi-VN"/>
        </w:rPr>
        <w:t>Cơ sở luật pháp để làm những việc này: Đạo luật ra ngày 12 tháng mười hai năm 2013 Về những người nước ngoài</w:t>
      </w:r>
    </w:p>
    <w:p w:rsidR="00E92B80" w:rsidRPr="0099715F" w:rsidRDefault="007B73F7" w:rsidP="0099715F">
      <w:pPr>
        <w:spacing w:before="240" w:after="240" w:line="360" w:lineRule="auto"/>
        <w:rPr>
          <w:rFonts w:ascii="Arial" w:hAnsi="Arial" w:cs="Arial"/>
          <w:lang w:val="vi-VN"/>
        </w:rPr>
      </w:pPr>
      <w:r w:rsidRPr="0099715F">
        <w:rPr>
          <w:rFonts w:ascii="Arial" w:hAnsi="Arial" w:cs="Arial"/>
          <w:lang w:val="vi-VN"/>
        </w:rPr>
        <w:t>▪</w:t>
      </w:r>
      <w:r w:rsidR="00E92B80" w:rsidRPr="0099715F">
        <w:rPr>
          <w:rFonts w:ascii="Arial" w:hAnsi="Arial" w:cs="Arial"/>
          <w:lang w:val="vi-VN"/>
        </w:rPr>
        <w:t>Mục đích để làm những việc này : kiểm tra việc tuân theo những quy định liên quan đến</w:t>
      </w:r>
      <w:r w:rsidR="009949D4" w:rsidRPr="0099715F">
        <w:rPr>
          <w:rFonts w:ascii="Arial" w:hAnsi="Arial" w:cs="Arial"/>
          <w:lang w:val="vi-VN"/>
        </w:rPr>
        <w:t xml:space="preserve"> </w:t>
      </w:r>
      <w:r w:rsidR="001E0EEE" w:rsidRPr="0099715F">
        <w:rPr>
          <w:rFonts w:ascii="Arial" w:hAnsi="Arial" w:cs="Arial"/>
          <w:lang w:val="vi-VN"/>
        </w:rPr>
        <w:t>n</w:t>
      </w:r>
      <w:r w:rsidR="00E92B80" w:rsidRPr="0099715F">
        <w:rPr>
          <w:rFonts w:ascii="Arial" w:hAnsi="Arial" w:cs="Arial"/>
          <w:lang w:val="vi-VN"/>
        </w:rPr>
        <w:t>hững điều kiện đi vào và cư trú của những người nước</w:t>
      </w:r>
      <w:r w:rsidR="009949D4" w:rsidRPr="0099715F">
        <w:rPr>
          <w:rFonts w:ascii="Arial" w:hAnsi="Arial" w:cs="Arial"/>
          <w:lang w:val="vi-VN"/>
        </w:rPr>
        <w:t xml:space="preserve"> </w:t>
      </w:r>
      <w:r w:rsidR="001E0EEE" w:rsidRPr="0099715F">
        <w:rPr>
          <w:rFonts w:ascii="Arial" w:hAnsi="Arial" w:cs="Arial"/>
          <w:lang w:val="vi-VN"/>
        </w:rPr>
        <w:t>n</w:t>
      </w:r>
      <w:r w:rsidR="00E92B80" w:rsidRPr="0099715F">
        <w:rPr>
          <w:rFonts w:ascii="Arial" w:hAnsi="Arial" w:cs="Arial"/>
          <w:lang w:val="vi-VN"/>
        </w:rPr>
        <w:t>goài ở trên lãnh thổ của Cộng hòa Ba lan.</w:t>
      </w:r>
    </w:p>
    <w:p w:rsidR="00E52CBF" w:rsidRPr="0099715F" w:rsidRDefault="00E92B80" w:rsidP="0099715F">
      <w:pPr>
        <w:spacing w:before="240" w:after="240" w:line="360" w:lineRule="auto"/>
        <w:rPr>
          <w:rFonts w:ascii="Arial" w:hAnsi="Arial" w:cs="Arial"/>
          <w:b/>
          <w:lang w:val="vi-VN"/>
        </w:rPr>
      </w:pPr>
      <w:r w:rsidRPr="0099715F">
        <w:rPr>
          <w:rFonts w:ascii="Arial" w:hAnsi="Arial" w:cs="Arial"/>
          <w:b/>
          <w:lang w:val="vi-VN"/>
        </w:rPr>
        <w:t xml:space="preserve">Người nước ngoài trong thời gian cư trú ở trên lãnh thổ của Cộng hòa Ba lan bắt buộc phải có giấy tờ </w:t>
      </w:r>
      <w:r w:rsidR="00E52CBF" w:rsidRPr="0099715F">
        <w:rPr>
          <w:rFonts w:ascii="Arial" w:hAnsi="Arial" w:cs="Arial"/>
          <w:b/>
          <w:lang w:val="vi-VN"/>
        </w:rPr>
        <w:t xml:space="preserve">được </w:t>
      </w:r>
      <w:r w:rsidR="006C2814" w:rsidRPr="0099715F">
        <w:rPr>
          <w:rFonts w:ascii="Arial" w:hAnsi="Arial" w:cs="Arial"/>
          <w:b/>
          <w:lang w:val="vi-VN"/>
        </w:rPr>
        <w:t xml:space="preserve">phép </w:t>
      </w:r>
      <w:r w:rsidR="00E52CBF" w:rsidRPr="0099715F">
        <w:rPr>
          <w:rFonts w:ascii="Arial" w:hAnsi="Arial" w:cs="Arial"/>
          <w:b/>
          <w:lang w:val="vi-VN"/>
        </w:rPr>
        <w:t>đi lại có giá trị cùng với giấy tờ cho phép người này được cư trú ở trên lãnh thổ của Cộng hòa Ba lan nếu như yêu cầu bắt buộc phải có.</w:t>
      </w:r>
    </w:p>
    <w:p w:rsidR="006C2814" w:rsidRPr="0099715F" w:rsidRDefault="00E52CBF" w:rsidP="0099715F">
      <w:pPr>
        <w:numPr>
          <w:ilvl w:val="0"/>
          <w:numId w:val="1"/>
        </w:numPr>
        <w:spacing w:before="240" w:after="240" w:line="360" w:lineRule="auto"/>
        <w:ind w:left="0" w:firstLine="0"/>
        <w:rPr>
          <w:rFonts w:ascii="Arial" w:hAnsi="Arial" w:cs="Arial"/>
          <w:lang w:val="vi-VN"/>
        </w:rPr>
      </w:pPr>
      <w:r w:rsidRPr="0099715F">
        <w:rPr>
          <w:rFonts w:ascii="Arial" w:hAnsi="Arial" w:cs="Arial"/>
          <w:lang w:val="vi-VN"/>
        </w:rPr>
        <w:t xml:space="preserve">Người công chức, sau khi cho xem thẻ công vụ hoặc </w:t>
      </w:r>
      <w:r w:rsidR="006C2814" w:rsidRPr="0099715F">
        <w:rPr>
          <w:rFonts w:ascii="Arial" w:hAnsi="Arial" w:cs="Arial"/>
          <w:lang w:val="vi-VN"/>
        </w:rPr>
        <w:t>phù hiệu có số cô</w:t>
      </w:r>
      <w:r w:rsidR="001E0EEE" w:rsidRPr="0099715F">
        <w:rPr>
          <w:rFonts w:ascii="Arial" w:hAnsi="Arial" w:cs="Arial"/>
          <w:lang w:val="vi-VN"/>
        </w:rPr>
        <w:t>ng vụ của mình có thể yêu cầu</w:t>
      </w:r>
      <w:r w:rsidR="006C2814" w:rsidRPr="0099715F">
        <w:rPr>
          <w:rFonts w:ascii="Arial" w:hAnsi="Arial" w:cs="Arial"/>
          <w:lang w:val="vi-VN"/>
        </w:rPr>
        <w:t xml:space="preserve"> cho xem:</w:t>
      </w:r>
    </w:p>
    <w:p w:rsidR="006C2814" w:rsidRPr="0099715F" w:rsidRDefault="006553EE" w:rsidP="0099715F">
      <w:pPr>
        <w:numPr>
          <w:ilvl w:val="1"/>
          <w:numId w:val="1"/>
        </w:numPr>
        <w:tabs>
          <w:tab w:val="clear" w:pos="1440"/>
          <w:tab w:val="num" w:pos="0"/>
        </w:tabs>
        <w:spacing w:before="240" w:after="240" w:line="360" w:lineRule="auto"/>
        <w:ind w:left="426" w:hanging="284"/>
        <w:rPr>
          <w:rFonts w:ascii="Arial" w:hAnsi="Arial" w:cs="Arial"/>
          <w:lang w:val="vi-VN"/>
        </w:rPr>
      </w:pPr>
      <w:r w:rsidRPr="0099715F">
        <w:rPr>
          <w:rFonts w:ascii="Arial" w:hAnsi="Arial" w:cs="Arial"/>
          <w:lang w:val="vi-VN"/>
        </w:rPr>
        <w:t>g</w:t>
      </w:r>
      <w:r w:rsidR="006C2814" w:rsidRPr="0099715F">
        <w:rPr>
          <w:rFonts w:ascii="Arial" w:hAnsi="Arial" w:cs="Arial"/>
          <w:lang w:val="vi-VN"/>
        </w:rPr>
        <w:t>iấy tờ được phép đi lại và những giấy tờ cho phép người nước ngoài được cư trú ở trên lãnh thổ của Cộng hòa Ba lan ;</w:t>
      </w:r>
    </w:p>
    <w:p w:rsidR="006C2814" w:rsidRPr="0099715F" w:rsidRDefault="006553EE" w:rsidP="0099715F">
      <w:pPr>
        <w:numPr>
          <w:ilvl w:val="1"/>
          <w:numId w:val="1"/>
        </w:numPr>
        <w:tabs>
          <w:tab w:val="clear" w:pos="1440"/>
          <w:tab w:val="num" w:pos="0"/>
        </w:tabs>
        <w:spacing w:before="240" w:after="240" w:line="360" w:lineRule="auto"/>
        <w:ind w:left="426" w:hanging="284"/>
        <w:rPr>
          <w:rFonts w:ascii="Arial" w:hAnsi="Arial" w:cs="Arial"/>
          <w:lang w:val="vi-VN"/>
        </w:rPr>
      </w:pPr>
      <w:r w:rsidRPr="0099715F">
        <w:rPr>
          <w:rFonts w:ascii="Arial" w:hAnsi="Arial" w:cs="Arial"/>
          <w:lang w:val="vi-VN"/>
        </w:rPr>
        <w:t>những đ</w:t>
      </w:r>
      <w:r w:rsidR="001E0EEE" w:rsidRPr="0099715F">
        <w:rPr>
          <w:rFonts w:ascii="Arial" w:hAnsi="Arial" w:cs="Arial"/>
          <w:lang w:val="vi-VN"/>
        </w:rPr>
        <w:t xml:space="preserve">iều kiện tài chính định trước để chi phí : </w:t>
      </w:r>
    </w:p>
    <w:p w:rsidR="00D23FC0" w:rsidRPr="0099715F" w:rsidRDefault="00D23FC0" w:rsidP="0099715F">
      <w:pPr>
        <w:numPr>
          <w:ilvl w:val="2"/>
          <w:numId w:val="1"/>
        </w:numPr>
        <w:tabs>
          <w:tab w:val="clear" w:pos="2340"/>
          <w:tab w:val="num" w:pos="851"/>
        </w:tabs>
        <w:spacing w:before="240" w:after="240" w:line="360" w:lineRule="auto"/>
        <w:ind w:left="851" w:hanging="425"/>
        <w:rPr>
          <w:rFonts w:ascii="Arial" w:hAnsi="Arial" w:cs="Arial"/>
          <w:lang w:val="vi-VN"/>
        </w:rPr>
      </w:pPr>
      <w:r w:rsidRPr="0099715F">
        <w:rPr>
          <w:rFonts w:ascii="Arial" w:hAnsi="Arial" w:cs="Arial"/>
          <w:lang w:val="vi-VN"/>
        </w:rPr>
        <w:t>chi phí của người nước ngoài trong quá trình cư trú của người này ở trên lãnh thổ của Cộng hòa Ba lan,</w:t>
      </w:r>
    </w:p>
    <w:p w:rsidR="00D23FC0" w:rsidRPr="0099715F" w:rsidRDefault="00D23FC0" w:rsidP="0099715F">
      <w:pPr>
        <w:numPr>
          <w:ilvl w:val="2"/>
          <w:numId w:val="1"/>
        </w:numPr>
        <w:tabs>
          <w:tab w:val="clear" w:pos="2340"/>
          <w:tab w:val="num" w:pos="851"/>
        </w:tabs>
        <w:spacing w:before="240" w:after="240" w:line="360" w:lineRule="auto"/>
        <w:ind w:left="851" w:hanging="425"/>
        <w:rPr>
          <w:rFonts w:ascii="Arial" w:hAnsi="Arial" w:cs="Arial"/>
          <w:lang w:val="vi-VN"/>
        </w:rPr>
      </w:pPr>
      <w:r w:rsidRPr="0099715F">
        <w:rPr>
          <w:rFonts w:ascii="Arial" w:hAnsi="Arial" w:cs="Arial"/>
          <w:lang w:val="vi-VN"/>
        </w:rPr>
        <w:t>để người nước ngoài trở về đất nước của mình hoặc nơi trú ngụ,</w:t>
      </w:r>
    </w:p>
    <w:p w:rsidR="009949D4" w:rsidRPr="0099715F" w:rsidRDefault="00D23FC0" w:rsidP="0099715F">
      <w:pPr>
        <w:numPr>
          <w:ilvl w:val="2"/>
          <w:numId w:val="1"/>
        </w:numPr>
        <w:tabs>
          <w:tab w:val="clear" w:pos="2340"/>
          <w:tab w:val="num" w:pos="851"/>
        </w:tabs>
        <w:spacing w:before="240" w:after="240" w:line="360" w:lineRule="auto"/>
        <w:ind w:left="851" w:hanging="425"/>
        <w:rPr>
          <w:rFonts w:ascii="Arial" w:hAnsi="Arial" w:cs="Arial"/>
          <w:lang w:val="vi-VN"/>
        </w:rPr>
      </w:pPr>
      <w:r w:rsidRPr="0099715F">
        <w:rPr>
          <w:rFonts w:ascii="Arial" w:hAnsi="Arial" w:cs="Arial"/>
          <w:lang w:val="vi-VN"/>
        </w:rPr>
        <w:t xml:space="preserve">quá cảnh người nước ngoài qua lãnh thổ của Cộng hòa ba lan đến nước thứ ba , nước mà </w:t>
      </w:r>
      <w:r w:rsidR="006553EE" w:rsidRPr="0099715F">
        <w:rPr>
          <w:rFonts w:ascii="Arial" w:hAnsi="Arial" w:cs="Arial"/>
          <w:lang w:val="vi-VN"/>
        </w:rPr>
        <w:t>đã cho phép được đi vào;</w:t>
      </w:r>
    </w:p>
    <w:p w:rsidR="006553EE" w:rsidRPr="0099715F" w:rsidRDefault="006553EE" w:rsidP="0099715F">
      <w:pPr>
        <w:numPr>
          <w:ilvl w:val="1"/>
          <w:numId w:val="1"/>
        </w:numPr>
        <w:tabs>
          <w:tab w:val="clear" w:pos="1440"/>
          <w:tab w:val="num" w:pos="0"/>
        </w:tabs>
        <w:spacing w:before="240" w:after="240" w:line="360" w:lineRule="auto"/>
        <w:ind w:left="426" w:hanging="284"/>
        <w:rPr>
          <w:rFonts w:ascii="Arial" w:hAnsi="Arial" w:cs="Arial"/>
          <w:lang w:val="vi-VN"/>
        </w:rPr>
      </w:pPr>
      <w:r w:rsidRPr="0099715F">
        <w:rPr>
          <w:rFonts w:ascii="Arial" w:hAnsi="Arial" w:cs="Arial"/>
          <w:lang w:val="vi-VN"/>
        </w:rPr>
        <w:t>giấy tờ chứng nhận khả năng có được điều kiện tài chính;</w:t>
      </w:r>
    </w:p>
    <w:p w:rsidR="006553EE" w:rsidRPr="0099715F" w:rsidRDefault="006553EE" w:rsidP="0099715F">
      <w:pPr>
        <w:numPr>
          <w:ilvl w:val="1"/>
          <w:numId w:val="1"/>
        </w:numPr>
        <w:tabs>
          <w:tab w:val="clear" w:pos="1440"/>
          <w:tab w:val="num" w:pos="0"/>
        </w:tabs>
        <w:spacing w:before="240" w:after="240" w:line="360" w:lineRule="auto"/>
        <w:ind w:left="426" w:hanging="284"/>
        <w:rPr>
          <w:rFonts w:ascii="Arial" w:hAnsi="Arial" w:cs="Arial"/>
          <w:lang w:val="vi-VN"/>
        </w:rPr>
      </w:pPr>
      <w:r w:rsidRPr="0099715F">
        <w:rPr>
          <w:rFonts w:ascii="Arial" w:hAnsi="Arial" w:cs="Arial"/>
          <w:lang w:val="vi-VN"/>
        </w:rPr>
        <w:t>những giấy tờ cho phép được làm việc , dẫn hoạt động kinh tế hoặc thuê người làm việc;</w:t>
      </w:r>
    </w:p>
    <w:p w:rsidR="009949D4" w:rsidRPr="0099715F" w:rsidRDefault="006553EE" w:rsidP="0099715F">
      <w:pPr>
        <w:numPr>
          <w:ilvl w:val="1"/>
          <w:numId w:val="1"/>
        </w:numPr>
        <w:tabs>
          <w:tab w:val="clear" w:pos="1440"/>
          <w:tab w:val="num" w:pos="0"/>
        </w:tabs>
        <w:spacing w:before="240" w:after="240" w:line="360" w:lineRule="auto"/>
        <w:ind w:left="426" w:hanging="284"/>
        <w:rPr>
          <w:rFonts w:ascii="Arial" w:hAnsi="Arial" w:cs="Arial"/>
          <w:lang w:val="vi-VN"/>
        </w:rPr>
      </w:pPr>
      <w:r w:rsidRPr="0099715F">
        <w:rPr>
          <w:rFonts w:ascii="Arial" w:hAnsi="Arial" w:cs="Arial"/>
          <w:lang w:val="vi-VN"/>
        </w:rPr>
        <w:t xml:space="preserve">những giấy tờ </w:t>
      </w:r>
      <w:r w:rsidR="00731F33" w:rsidRPr="0099715F">
        <w:rPr>
          <w:rFonts w:ascii="Arial" w:hAnsi="Arial" w:cs="Arial"/>
          <w:lang w:val="vi-VN"/>
        </w:rPr>
        <w:t>xác nhận mục đích và những điều kiện cư trú ở trên lãnh thổ của Cộng hòa Ba lan.</w:t>
      </w:r>
    </w:p>
    <w:p w:rsidR="009949D4" w:rsidRPr="0099715F" w:rsidRDefault="00380A2D" w:rsidP="0099715F">
      <w:pPr>
        <w:numPr>
          <w:ilvl w:val="0"/>
          <w:numId w:val="1"/>
        </w:numPr>
        <w:spacing w:before="240" w:after="240" w:line="360" w:lineRule="auto"/>
        <w:ind w:left="0" w:firstLine="0"/>
        <w:rPr>
          <w:rFonts w:ascii="Arial" w:hAnsi="Arial" w:cs="Arial"/>
          <w:lang w:val="vi-VN"/>
        </w:rPr>
      </w:pPr>
      <w:r w:rsidRPr="0099715F">
        <w:rPr>
          <w:rFonts w:ascii="Arial" w:hAnsi="Arial" w:cs="Arial"/>
          <w:lang w:val="vi-VN"/>
        </w:rPr>
        <w:lastRenderedPageBreak/>
        <w:t>N</w:t>
      </w:r>
      <w:r w:rsidR="005F3D96" w:rsidRPr="0099715F">
        <w:rPr>
          <w:rFonts w:ascii="Arial" w:hAnsi="Arial" w:cs="Arial"/>
          <w:lang w:val="vi-VN"/>
        </w:rPr>
        <w:t xml:space="preserve">ếu như ông/ bà bị kiểm tra ông/ bà buộc phải </w:t>
      </w:r>
      <w:r w:rsidR="001E0EEE" w:rsidRPr="0099715F">
        <w:rPr>
          <w:rFonts w:ascii="Arial" w:hAnsi="Arial" w:cs="Arial"/>
          <w:lang w:val="vi-VN"/>
        </w:rPr>
        <w:t xml:space="preserve">làm </w:t>
      </w:r>
      <w:r w:rsidR="005F3D96" w:rsidRPr="0099715F">
        <w:rPr>
          <w:rFonts w:ascii="Arial" w:hAnsi="Arial" w:cs="Arial"/>
          <w:lang w:val="vi-VN"/>
        </w:rPr>
        <w:t>theo yêu cầu của công chức cho xem những giấy tờ như trên cùng với điều kiện tài chính hoặc là giấy tờ chứng nhận khả năng có được</w:t>
      </w:r>
      <w:r w:rsidRPr="0099715F">
        <w:rPr>
          <w:rFonts w:ascii="Arial" w:hAnsi="Arial" w:cs="Arial"/>
          <w:lang w:val="vi-VN"/>
        </w:rPr>
        <w:t xml:space="preserve"> những điều kiện ấy nếu như theo</w:t>
      </w:r>
      <w:r w:rsidR="005F3D96" w:rsidRPr="0099715F">
        <w:rPr>
          <w:rFonts w:ascii="Arial" w:hAnsi="Arial" w:cs="Arial"/>
          <w:lang w:val="vi-VN"/>
        </w:rPr>
        <w:t xml:space="preserve"> như yêu cầu phải có. </w:t>
      </w:r>
    </w:p>
    <w:p w:rsidR="00380A2D" w:rsidRPr="0099715F" w:rsidRDefault="00380A2D" w:rsidP="0099715F">
      <w:pPr>
        <w:numPr>
          <w:ilvl w:val="0"/>
          <w:numId w:val="1"/>
        </w:numPr>
        <w:spacing w:before="240" w:after="240" w:line="360" w:lineRule="auto"/>
        <w:ind w:left="0" w:firstLine="0"/>
        <w:rPr>
          <w:rFonts w:ascii="Arial" w:hAnsi="Arial" w:cs="Arial"/>
          <w:lang w:val="vi-VN"/>
        </w:rPr>
      </w:pPr>
      <w:r w:rsidRPr="0099715F">
        <w:rPr>
          <w:rFonts w:ascii="Arial" w:hAnsi="Arial" w:cs="Arial"/>
          <w:lang w:val="vi-VN"/>
        </w:rPr>
        <w:t>Nếu như ông/ bà không có bất kể một giấy tờ tùy thân nào để chứng tỏ được đây là ông/ bà, với mục đích để ấn định được ông/ bà là ai sẽ phải lấy dấu vân tay của ông/ bà.</w:t>
      </w:r>
    </w:p>
    <w:p w:rsidR="007F6DF6" w:rsidRPr="0099715F" w:rsidRDefault="00380A2D" w:rsidP="0099715F">
      <w:pPr>
        <w:spacing w:before="240" w:after="240" w:line="360" w:lineRule="auto"/>
        <w:rPr>
          <w:rFonts w:ascii="Arial" w:hAnsi="Arial" w:cs="Arial"/>
          <w:lang w:val="vi-VN"/>
        </w:rPr>
      </w:pPr>
      <w:r w:rsidRPr="0099715F">
        <w:rPr>
          <w:rFonts w:ascii="Arial" w:hAnsi="Arial" w:cs="Arial"/>
          <w:lang w:val="vi-VN"/>
        </w:rPr>
        <w:t xml:space="preserve">Dấu vân tay cũng có thể được lấy với mục đích </w:t>
      </w:r>
      <w:r w:rsidR="007F6DF6" w:rsidRPr="0099715F">
        <w:rPr>
          <w:rFonts w:ascii="Arial" w:hAnsi="Arial" w:cs="Arial"/>
          <w:lang w:val="vi-VN"/>
        </w:rPr>
        <w:t>để xác minh, chứng thực vi za của Schengen hoặc để kiểm tra dữ kiện của người chủ nhân.</w:t>
      </w:r>
    </w:p>
    <w:p w:rsidR="008D15C6" w:rsidRPr="0099715F" w:rsidRDefault="007F6DF6" w:rsidP="0099715F">
      <w:pPr>
        <w:spacing w:before="240" w:after="240" w:line="360" w:lineRule="auto"/>
        <w:rPr>
          <w:rFonts w:ascii="Arial" w:hAnsi="Arial" w:cs="Arial"/>
          <w:lang w:val="vi-VN"/>
        </w:rPr>
      </w:pPr>
      <w:r w:rsidRPr="0099715F">
        <w:rPr>
          <w:rFonts w:ascii="Arial" w:hAnsi="Arial" w:cs="Arial"/>
          <w:lang w:val="vi-VN"/>
        </w:rPr>
        <w:t xml:space="preserve">Kiểm tra những dấu vân tay </w:t>
      </w:r>
      <w:r w:rsidR="008D15C6" w:rsidRPr="0099715F">
        <w:rPr>
          <w:rFonts w:ascii="Arial" w:hAnsi="Arial" w:cs="Arial"/>
          <w:lang w:val="vi-VN"/>
        </w:rPr>
        <w:t>lấy được của người nước ngoài được thực hiện ở trong Hệ thống Vi za trong Mạng.</w:t>
      </w:r>
    </w:p>
    <w:p w:rsidR="003E4F01" w:rsidRPr="0099715F" w:rsidRDefault="003E4F01" w:rsidP="0099715F">
      <w:pPr>
        <w:numPr>
          <w:ilvl w:val="0"/>
          <w:numId w:val="1"/>
        </w:numPr>
        <w:spacing w:before="240" w:after="240" w:line="360" w:lineRule="auto"/>
        <w:ind w:left="0" w:firstLine="0"/>
        <w:rPr>
          <w:rFonts w:ascii="Arial" w:hAnsi="Arial" w:cs="Arial"/>
          <w:lang w:val="vi-VN"/>
        </w:rPr>
      </w:pPr>
      <w:r w:rsidRPr="0099715F">
        <w:rPr>
          <w:rFonts w:ascii="Arial" w:hAnsi="Arial" w:cs="Arial"/>
          <w:lang w:val="vi-VN"/>
        </w:rPr>
        <w:t xml:space="preserve">Trong trường hợp , trong quá trình kiểm tra cho thấy là ông/ bà đang sử dụng giấy </w:t>
      </w:r>
    </w:p>
    <w:p w:rsidR="003A4F32" w:rsidRPr="0099715F" w:rsidRDefault="003E4F01" w:rsidP="0099715F">
      <w:pPr>
        <w:spacing w:before="240" w:after="240" w:line="360" w:lineRule="auto"/>
        <w:rPr>
          <w:rFonts w:ascii="Arial" w:hAnsi="Arial" w:cs="Arial"/>
          <w:lang w:val="vi-VN"/>
        </w:rPr>
      </w:pPr>
      <w:r w:rsidRPr="0099715F">
        <w:rPr>
          <w:rFonts w:ascii="Arial" w:hAnsi="Arial" w:cs="Arial"/>
          <w:lang w:val="vi-VN"/>
        </w:rPr>
        <w:t xml:space="preserve">tờ, mà giấy tờ đấy ông/ bà buộc phải trả lại cho cơ quan, nơi đã cấp giấy tờ đó, giấy tờ này sẽ bị giữ lại. Trong hoàn cảnh này </w:t>
      </w:r>
      <w:r w:rsidR="00FE0E53" w:rsidRPr="0099715F">
        <w:rPr>
          <w:rFonts w:ascii="Arial" w:hAnsi="Arial" w:cs="Arial"/>
          <w:lang w:val="vi-VN"/>
        </w:rPr>
        <w:t>ông/ bà được nhận giấy chứng nhận không phải trả tiền</w:t>
      </w:r>
      <w:r w:rsidR="003A4F32" w:rsidRPr="0099715F">
        <w:rPr>
          <w:rFonts w:ascii="Arial" w:hAnsi="Arial" w:cs="Arial"/>
          <w:lang w:val="vi-VN"/>
        </w:rPr>
        <w:t xml:space="preserve"> chứng nhận việc giữ giấy tờ , còn giấy tờ </w:t>
      </w:r>
      <w:r w:rsidR="00FE0E53" w:rsidRPr="0099715F">
        <w:rPr>
          <w:rFonts w:ascii="Arial" w:hAnsi="Arial" w:cs="Arial"/>
          <w:lang w:val="vi-VN"/>
        </w:rPr>
        <w:t>sẽ được gửi đến cơ quan, nơi đã cấp.</w:t>
      </w:r>
    </w:p>
    <w:p w:rsidR="00924984" w:rsidRPr="0099715F" w:rsidRDefault="00B234D2" w:rsidP="0099715F">
      <w:pPr>
        <w:numPr>
          <w:ilvl w:val="0"/>
          <w:numId w:val="1"/>
        </w:numPr>
        <w:spacing w:before="240" w:after="240" w:line="360" w:lineRule="auto"/>
        <w:ind w:left="0" w:firstLine="0"/>
        <w:rPr>
          <w:rFonts w:ascii="Arial" w:hAnsi="Arial" w:cs="Arial"/>
          <w:lang w:val="vi-VN"/>
        </w:rPr>
      </w:pPr>
      <w:r w:rsidRPr="0099715F">
        <w:rPr>
          <w:rFonts w:ascii="Arial" w:hAnsi="Arial" w:cs="Arial"/>
          <w:lang w:val="vi-VN"/>
        </w:rPr>
        <w:t xml:space="preserve">Sau khi kiểm tra, trong trường hợp xác nhận là ông/ bà cư trú không hợp pháp, </w:t>
      </w:r>
      <w:r w:rsidR="00924984" w:rsidRPr="0099715F">
        <w:rPr>
          <w:rFonts w:ascii="Arial" w:hAnsi="Arial" w:cs="Arial"/>
          <w:lang w:val="vi-VN"/>
        </w:rPr>
        <w:t xml:space="preserve">sẽ </w:t>
      </w:r>
    </w:p>
    <w:p w:rsidR="0062604B" w:rsidRPr="0099715F" w:rsidRDefault="00924984" w:rsidP="0099715F">
      <w:pPr>
        <w:spacing w:before="240" w:after="240" w:line="360" w:lineRule="auto"/>
        <w:rPr>
          <w:rFonts w:ascii="Arial" w:hAnsi="Arial" w:cs="Arial"/>
          <w:lang w:val="vi-VN"/>
        </w:rPr>
      </w:pPr>
      <w:r w:rsidRPr="0099715F">
        <w:rPr>
          <w:rFonts w:ascii="Arial" w:hAnsi="Arial" w:cs="Arial"/>
          <w:lang w:val="vi-VN"/>
        </w:rPr>
        <w:t>làm biên bản kiểm tra việc cư trú hợp pháp của người nước ngoài ở trên lãnh thổ của Cộng hòa Ba lan.</w:t>
      </w:r>
    </w:p>
    <w:p w:rsidR="0062604B" w:rsidRPr="0099715F" w:rsidRDefault="0062604B" w:rsidP="0099715F">
      <w:pPr>
        <w:numPr>
          <w:ilvl w:val="0"/>
          <w:numId w:val="1"/>
        </w:numPr>
        <w:spacing w:before="240" w:after="240" w:line="360" w:lineRule="auto"/>
        <w:ind w:left="0" w:firstLine="0"/>
        <w:rPr>
          <w:rFonts w:ascii="Arial" w:hAnsi="Arial" w:cs="Arial"/>
          <w:lang w:val="vi-VN"/>
        </w:rPr>
      </w:pPr>
      <w:r w:rsidRPr="0099715F">
        <w:rPr>
          <w:rFonts w:ascii="Arial" w:hAnsi="Arial" w:cs="Arial"/>
          <w:lang w:val="vi-VN"/>
        </w:rPr>
        <w:t>Bản nguyên gốc của biên bản sẽ được đưa để ông bà kí. Sau khi làm việc này ông/ bà sẽ được nhận bản sao lại.</w:t>
      </w:r>
    </w:p>
    <w:p w:rsidR="00811CC8" w:rsidRPr="0099715F" w:rsidRDefault="0062604B" w:rsidP="0099715F">
      <w:pPr>
        <w:spacing w:before="240" w:after="240" w:line="360" w:lineRule="auto"/>
        <w:rPr>
          <w:rFonts w:ascii="Arial" w:hAnsi="Arial" w:cs="Arial"/>
          <w:lang w:val="vi-VN"/>
        </w:rPr>
      </w:pPr>
      <w:r w:rsidRPr="0099715F">
        <w:rPr>
          <w:rFonts w:ascii="Arial" w:hAnsi="Arial" w:cs="Arial"/>
          <w:lang w:val="vi-VN"/>
        </w:rPr>
        <w:t xml:space="preserve">Trong trường hợp </w:t>
      </w:r>
      <w:r w:rsidR="00421E68" w:rsidRPr="0099715F">
        <w:rPr>
          <w:rFonts w:ascii="Arial" w:hAnsi="Arial" w:cs="Arial"/>
          <w:lang w:val="vi-VN"/>
        </w:rPr>
        <w:t xml:space="preserve">khi ông/ bà từ chối không kí vào biên bản, người công chức chuẩn bị biên bản </w:t>
      </w:r>
      <w:r w:rsidR="00811CC8" w:rsidRPr="0099715F">
        <w:rPr>
          <w:rFonts w:ascii="Arial" w:hAnsi="Arial" w:cs="Arial"/>
          <w:lang w:val="vi-VN"/>
        </w:rPr>
        <w:t xml:space="preserve">đó </w:t>
      </w:r>
      <w:r w:rsidR="00421E68" w:rsidRPr="0099715F">
        <w:rPr>
          <w:rFonts w:ascii="Arial" w:hAnsi="Arial" w:cs="Arial"/>
          <w:lang w:val="vi-VN"/>
        </w:rPr>
        <w:t>để lại cho ông/ bà</w:t>
      </w:r>
      <w:r w:rsidR="00811CC8" w:rsidRPr="0099715F">
        <w:rPr>
          <w:rFonts w:ascii="Arial" w:hAnsi="Arial" w:cs="Arial"/>
          <w:lang w:val="vi-VN"/>
        </w:rPr>
        <w:t xml:space="preserve"> bản sao của biên bản mà</w:t>
      </w:r>
      <w:r w:rsidR="00421E68" w:rsidRPr="0099715F">
        <w:rPr>
          <w:rFonts w:ascii="Arial" w:hAnsi="Arial" w:cs="Arial"/>
          <w:lang w:val="vi-VN"/>
        </w:rPr>
        <w:t xml:space="preserve"> đã được người công chức này kí vào.</w:t>
      </w:r>
    </w:p>
    <w:p w:rsidR="00811CC8" w:rsidRPr="0099715F" w:rsidRDefault="00811CC8" w:rsidP="0099715F">
      <w:pPr>
        <w:numPr>
          <w:ilvl w:val="0"/>
          <w:numId w:val="1"/>
        </w:numPr>
        <w:spacing w:before="240" w:after="240" w:line="360" w:lineRule="auto"/>
        <w:ind w:left="0" w:firstLine="0"/>
        <w:rPr>
          <w:rFonts w:ascii="Arial" w:hAnsi="Arial" w:cs="Arial"/>
          <w:lang w:val="vi-VN"/>
        </w:rPr>
      </w:pPr>
      <w:r w:rsidRPr="0099715F">
        <w:rPr>
          <w:rFonts w:ascii="Arial" w:hAnsi="Arial" w:cs="Arial"/>
          <w:lang w:val="vi-VN"/>
        </w:rPr>
        <w:t>trong trường hợp cho thấy là:</w:t>
      </w:r>
    </w:p>
    <w:p w:rsidR="00811CC8" w:rsidRPr="0099715F" w:rsidRDefault="00811CC8" w:rsidP="0099715F">
      <w:pPr>
        <w:numPr>
          <w:ilvl w:val="1"/>
          <w:numId w:val="1"/>
        </w:numPr>
        <w:tabs>
          <w:tab w:val="clear" w:pos="1440"/>
          <w:tab w:val="num" w:pos="0"/>
        </w:tabs>
        <w:spacing w:before="240" w:after="240" w:line="360" w:lineRule="auto"/>
        <w:ind w:left="851" w:hanging="284"/>
        <w:rPr>
          <w:rFonts w:ascii="Arial" w:hAnsi="Arial" w:cs="Arial"/>
          <w:lang w:val="vi-VN"/>
        </w:rPr>
      </w:pPr>
      <w:r w:rsidRPr="0099715F">
        <w:rPr>
          <w:rFonts w:ascii="Arial" w:hAnsi="Arial" w:cs="Arial"/>
          <w:lang w:val="vi-VN"/>
        </w:rPr>
        <w:lastRenderedPageBreak/>
        <w:t>ông/ bà ở trên lãnh thổ của Cộng hòa Ba lan khi không được luật pháp cho phép,</w:t>
      </w:r>
    </w:p>
    <w:p w:rsidR="006C7E7D" w:rsidRPr="0099715F" w:rsidRDefault="00811CC8" w:rsidP="0099715F">
      <w:pPr>
        <w:numPr>
          <w:ilvl w:val="1"/>
          <w:numId w:val="1"/>
        </w:numPr>
        <w:tabs>
          <w:tab w:val="clear" w:pos="1440"/>
          <w:tab w:val="num" w:pos="0"/>
        </w:tabs>
        <w:spacing w:before="240" w:after="240" w:line="360" w:lineRule="auto"/>
        <w:ind w:left="851" w:hanging="284"/>
        <w:rPr>
          <w:rFonts w:ascii="Arial" w:hAnsi="Arial" w:cs="Arial"/>
          <w:lang w:val="vi-VN"/>
        </w:rPr>
      </w:pPr>
      <w:r w:rsidRPr="0099715F">
        <w:rPr>
          <w:rFonts w:ascii="Arial" w:hAnsi="Arial" w:cs="Arial"/>
          <w:lang w:val="vi-VN"/>
        </w:rPr>
        <w:t>k</w:t>
      </w:r>
      <w:r w:rsidR="006C7E7D" w:rsidRPr="0099715F">
        <w:rPr>
          <w:rFonts w:ascii="Arial" w:hAnsi="Arial" w:cs="Arial"/>
          <w:lang w:val="vi-VN"/>
        </w:rPr>
        <w:t>hi cơ quan có thẩm quyền đòi hỏi</w:t>
      </w:r>
      <w:r w:rsidRPr="0099715F">
        <w:rPr>
          <w:rFonts w:ascii="Arial" w:hAnsi="Arial" w:cs="Arial"/>
          <w:lang w:val="vi-VN"/>
        </w:rPr>
        <w:t xml:space="preserve"> ông/ bà đã không đưa trình những giấy tờ </w:t>
      </w:r>
      <w:r w:rsidR="006C7E7D" w:rsidRPr="0099715F">
        <w:rPr>
          <w:rFonts w:ascii="Arial" w:hAnsi="Arial" w:cs="Arial"/>
          <w:lang w:val="vi-VN"/>
        </w:rPr>
        <w:t>cho phép ông/ bà được quyền cư trú ở trên lãnh thổ của Cộng hòa Ba lan, nếu như theo yêu cầu là phải có,</w:t>
      </w:r>
    </w:p>
    <w:p w:rsidR="00CE0E8F" w:rsidRPr="0099715F" w:rsidRDefault="006C7E7D" w:rsidP="0099715F">
      <w:pPr>
        <w:numPr>
          <w:ilvl w:val="1"/>
          <w:numId w:val="1"/>
        </w:numPr>
        <w:tabs>
          <w:tab w:val="clear" w:pos="1440"/>
          <w:tab w:val="num" w:pos="0"/>
        </w:tabs>
        <w:spacing w:before="240" w:after="240" w:line="360" w:lineRule="auto"/>
        <w:ind w:left="851" w:hanging="284"/>
        <w:rPr>
          <w:rFonts w:ascii="Arial" w:hAnsi="Arial" w:cs="Arial"/>
          <w:lang w:val="vi-VN"/>
        </w:rPr>
      </w:pPr>
      <w:r w:rsidRPr="0099715F">
        <w:rPr>
          <w:rFonts w:ascii="Arial" w:hAnsi="Arial" w:cs="Arial"/>
          <w:lang w:val="vi-VN"/>
        </w:rPr>
        <w:t xml:space="preserve">khi cơ quan có thẩm quyền đòi hỏi ông/ bà đã không đưa trình những điều kiện tài chính theo như yêu cầu hay là </w:t>
      </w:r>
      <w:r w:rsidR="00CE0E8F" w:rsidRPr="0099715F">
        <w:rPr>
          <w:rFonts w:ascii="Arial" w:hAnsi="Arial" w:cs="Arial"/>
          <w:lang w:val="vi-VN"/>
        </w:rPr>
        <w:t>giấy tờ chứng nhận là có thể có được,</w:t>
      </w:r>
    </w:p>
    <w:p w:rsidR="00CE0E8F" w:rsidRPr="0099715F" w:rsidRDefault="00CE0E8F" w:rsidP="0099715F">
      <w:pPr>
        <w:numPr>
          <w:ilvl w:val="1"/>
          <w:numId w:val="1"/>
        </w:numPr>
        <w:tabs>
          <w:tab w:val="clear" w:pos="1440"/>
          <w:tab w:val="num" w:pos="0"/>
        </w:tabs>
        <w:spacing w:before="240" w:after="240" w:line="360" w:lineRule="auto"/>
        <w:ind w:left="851" w:hanging="284"/>
        <w:rPr>
          <w:rFonts w:ascii="Arial" w:hAnsi="Arial" w:cs="Arial"/>
          <w:lang w:val="vi-VN"/>
        </w:rPr>
      </w:pPr>
      <w:r w:rsidRPr="0099715F">
        <w:rPr>
          <w:rFonts w:ascii="Arial" w:hAnsi="Arial" w:cs="Arial"/>
          <w:lang w:val="vi-VN"/>
        </w:rPr>
        <w:t>ông/ bà đã né tránh trách nhiệm đổi hoặc trả lại thể cư trú, giấy tờ đi lại của Ba lan cấp cho người nước ngoài, giấy tờ tùy thân của Ba lan cấp cho người nước ngoài hoặc giấ</w:t>
      </w:r>
      <w:r w:rsidR="003A4F32" w:rsidRPr="0099715F">
        <w:rPr>
          <w:rFonts w:ascii="Arial" w:hAnsi="Arial" w:cs="Arial"/>
          <w:lang w:val="vi-VN"/>
        </w:rPr>
        <w:t>y tờ  đồng ý chấp nhận cho được cư trú</w:t>
      </w:r>
      <w:r w:rsidRPr="0099715F">
        <w:rPr>
          <w:rFonts w:ascii="Arial" w:hAnsi="Arial" w:cs="Arial"/>
          <w:lang w:val="vi-VN"/>
        </w:rPr>
        <w:t>,</w:t>
      </w:r>
    </w:p>
    <w:p w:rsidR="00CA26EB" w:rsidRPr="0099715F" w:rsidRDefault="00CC675B" w:rsidP="0099715F">
      <w:pPr>
        <w:numPr>
          <w:ilvl w:val="1"/>
          <w:numId w:val="1"/>
        </w:numPr>
        <w:tabs>
          <w:tab w:val="clear" w:pos="1440"/>
          <w:tab w:val="num" w:pos="0"/>
        </w:tabs>
        <w:spacing w:before="240" w:after="240" w:line="360" w:lineRule="auto"/>
        <w:ind w:left="851" w:hanging="284"/>
        <w:rPr>
          <w:rFonts w:ascii="Arial" w:hAnsi="Arial" w:cs="Arial"/>
          <w:lang w:val="vi-VN"/>
        </w:rPr>
      </w:pPr>
      <w:r w:rsidRPr="0099715F">
        <w:rPr>
          <w:rFonts w:ascii="Arial" w:hAnsi="Arial" w:cs="Arial"/>
          <w:lang w:val="vi-VN"/>
        </w:rPr>
        <w:t>ông/ bà đã không thông báo về việc mất thẻ cư trú, giấy tờ đi lại của Ba lan cấp cho người nước ngoài, giấy tờ tùy than của Ba lan cấp cho người nước ngoài hoặc gi</w:t>
      </w:r>
      <w:r w:rsidR="003A4F32" w:rsidRPr="0099715F">
        <w:rPr>
          <w:rFonts w:ascii="Arial" w:hAnsi="Arial" w:cs="Arial"/>
          <w:lang w:val="vi-VN"/>
        </w:rPr>
        <w:t>ấy tờ đồng ý chấp nhận sự cho được cư trú</w:t>
      </w:r>
      <w:r w:rsidRPr="0099715F">
        <w:rPr>
          <w:rFonts w:ascii="Arial" w:hAnsi="Arial" w:cs="Arial"/>
          <w:lang w:val="vi-VN"/>
        </w:rPr>
        <w:t xml:space="preserve"> trong thời hạn 3 ngày kể từ ngày bị mất</w:t>
      </w:r>
    </w:p>
    <w:p w:rsidR="00E41E09" w:rsidRPr="0099715F" w:rsidRDefault="00CA26EB" w:rsidP="0099715F">
      <w:pPr>
        <w:numPr>
          <w:ilvl w:val="1"/>
          <w:numId w:val="1"/>
        </w:numPr>
        <w:tabs>
          <w:tab w:val="clear" w:pos="1440"/>
          <w:tab w:val="num" w:pos="0"/>
        </w:tabs>
        <w:spacing w:before="240" w:after="240" w:line="360" w:lineRule="auto"/>
        <w:ind w:left="851" w:hanging="284"/>
        <w:rPr>
          <w:rFonts w:ascii="Arial" w:hAnsi="Arial" w:cs="Arial"/>
          <w:lang w:val="vi-VN"/>
        </w:rPr>
      </w:pPr>
      <w:r w:rsidRPr="0099715F">
        <w:rPr>
          <w:rFonts w:ascii="Arial" w:hAnsi="Arial" w:cs="Arial"/>
          <w:lang w:val="vi-VN"/>
        </w:rPr>
        <w:t xml:space="preserve">ông/ bà đã không thi hành nghĩa vụ đi ra khỏi lãnh thổ của Cộng hòa Ba lan trong thời hạn đã được ấn định ở trong quyết định buộc ông/ bà phải trở về hoặc ở trong quyết định </w:t>
      </w:r>
      <w:r w:rsidR="00E41E09" w:rsidRPr="0099715F">
        <w:rPr>
          <w:rFonts w:ascii="Arial" w:hAnsi="Arial" w:cs="Arial"/>
          <w:lang w:val="vi-VN"/>
        </w:rPr>
        <w:t>về việc kéo dài thời hạn tự nguyện trở về.</w:t>
      </w:r>
    </w:p>
    <w:p w:rsidR="005247AB" w:rsidRPr="0099715F" w:rsidRDefault="00E41E09" w:rsidP="0099715F">
      <w:pPr>
        <w:numPr>
          <w:ilvl w:val="1"/>
          <w:numId w:val="1"/>
        </w:numPr>
        <w:tabs>
          <w:tab w:val="clear" w:pos="1440"/>
          <w:tab w:val="num" w:pos="0"/>
        </w:tabs>
        <w:spacing w:before="240" w:after="240" w:line="360" w:lineRule="auto"/>
        <w:ind w:left="851" w:hanging="284"/>
        <w:rPr>
          <w:rFonts w:ascii="Arial" w:hAnsi="Arial" w:cs="Arial"/>
          <w:lang w:val="vi-VN"/>
        </w:rPr>
      </w:pPr>
      <w:r w:rsidRPr="0099715F">
        <w:rPr>
          <w:rFonts w:ascii="Arial" w:hAnsi="Arial" w:cs="Arial"/>
          <w:lang w:val="vi-VN"/>
        </w:rPr>
        <w:t xml:space="preserve">ông/ bà đã không làm nghĩa vụ trình báo </w:t>
      </w:r>
      <w:r w:rsidR="005247AB" w:rsidRPr="0099715F">
        <w:rPr>
          <w:rFonts w:ascii="Arial" w:hAnsi="Arial" w:cs="Arial"/>
          <w:lang w:val="vi-VN"/>
        </w:rPr>
        <w:t>ở trong khoảng cách thời gian được ấn định đến cơ quan đã được chỉ định ở trong quyết định về việc kéo dài thời hạn tự nguyện trở về,</w:t>
      </w:r>
    </w:p>
    <w:p w:rsidR="00163F9F" w:rsidRPr="0099715F" w:rsidRDefault="005247AB" w:rsidP="0099715F">
      <w:pPr>
        <w:numPr>
          <w:ilvl w:val="1"/>
          <w:numId w:val="1"/>
        </w:numPr>
        <w:tabs>
          <w:tab w:val="clear" w:pos="1440"/>
          <w:tab w:val="num" w:pos="0"/>
        </w:tabs>
        <w:spacing w:before="240" w:after="240" w:line="360" w:lineRule="auto"/>
        <w:ind w:left="851" w:hanging="284"/>
        <w:rPr>
          <w:rFonts w:ascii="Arial" w:hAnsi="Arial" w:cs="Arial"/>
          <w:lang w:val="vi-VN"/>
        </w:rPr>
      </w:pPr>
      <w:r w:rsidRPr="0099715F">
        <w:rPr>
          <w:rFonts w:ascii="Arial" w:hAnsi="Arial" w:cs="Arial"/>
          <w:lang w:val="vi-VN"/>
        </w:rPr>
        <w:t xml:space="preserve">ông/ bà đã rời bỏ chỗ ở nơi đã được quy định cho mình ở trong </w:t>
      </w:r>
      <w:r w:rsidR="00163F9F" w:rsidRPr="0099715F">
        <w:rPr>
          <w:rFonts w:ascii="Arial" w:hAnsi="Arial" w:cs="Arial"/>
          <w:lang w:val="vi-VN"/>
        </w:rPr>
        <w:t>quyết định về việc kéo dài thời hạn tự nguyện trở về,</w:t>
      </w:r>
    </w:p>
    <w:p w:rsidR="005838D2" w:rsidRPr="0099715F" w:rsidRDefault="00163F9F" w:rsidP="0099715F">
      <w:pPr>
        <w:numPr>
          <w:ilvl w:val="1"/>
          <w:numId w:val="1"/>
        </w:numPr>
        <w:tabs>
          <w:tab w:val="clear" w:pos="1440"/>
          <w:tab w:val="num" w:pos="0"/>
        </w:tabs>
        <w:spacing w:before="240" w:after="240" w:line="360" w:lineRule="auto"/>
        <w:ind w:left="851" w:hanging="284"/>
        <w:rPr>
          <w:rFonts w:ascii="Arial" w:hAnsi="Arial" w:cs="Arial"/>
          <w:lang w:val="vi-VN"/>
        </w:rPr>
      </w:pPr>
      <w:r w:rsidRPr="0099715F">
        <w:rPr>
          <w:rFonts w:ascii="Arial" w:hAnsi="Arial" w:cs="Arial"/>
          <w:lang w:val="vi-VN"/>
        </w:rPr>
        <w:t>ông/ bà đã đi vào lãnh thổ của Cộng hòa Ba lan dựa trên cơ sở cho phép đi qua bi</w:t>
      </w:r>
      <w:r w:rsidR="005838D2" w:rsidRPr="0099715F">
        <w:rPr>
          <w:rFonts w:ascii="Arial" w:hAnsi="Arial" w:cs="Arial"/>
          <w:lang w:val="vi-VN"/>
        </w:rPr>
        <w:t>ên giới ở trong phạm vi chuyển động biên giới nhỏ:</w:t>
      </w:r>
    </w:p>
    <w:p w:rsidR="007B42CA" w:rsidRPr="0099715F" w:rsidRDefault="005838D2" w:rsidP="0099715F">
      <w:pPr>
        <w:numPr>
          <w:ilvl w:val="2"/>
          <w:numId w:val="1"/>
        </w:numPr>
        <w:tabs>
          <w:tab w:val="clear" w:pos="2340"/>
          <w:tab w:val="num" w:pos="1134"/>
        </w:tabs>
        <w:spacing w:before="240" w:after="240" w:line="360" w:lineRule="auto"/>
        <w:ind w:left="1134" w:hanging="283"/>
        <w:rPr>
          <w:rFonts w:ascii="Arial" w:hAnsi="Arial" w:cs="Arial"/>
          <w:lang w:val="vi-VN"/>
        </w:rPr>
      </w:pPr>
      <w:r w:rsidRPr="0099715F">
        <w:rPr>
          <w:rFonts w:ascii="Arial" w:hAnsi="Arial" w:cs="Arial"/>
          <w:lang w:val="vi-VN"/>
        </w:rPr>
        <w:t xml:space="preserve">ông/ bà ở ngoài khu vực gần biên giới , trong phạm vi mà người có giấy phép </w:t>
      </w:r>
      <w:r w:rsidR="007B42CA" w:rsidRPr="0099715F">
        <w:rPr>
          <w:rFonts w:ascii="Arial" w:hAnsi="Arial" w:cs="Arial"/>
          <w:lang w:val="vi-VN"/>
        </w:rPr>
        <w:t xml:space="preserve">được quyền đi lại hay là </w:t>
      </w:r>
    </w:p>
    <w:p w:rsidR="007B42CA" w:rsidRPr="0099715F" w:rsidRDefault="007B42CA" w:rsidP="0099715F">
      <w:pPr>
        <w:numPr>
          <w:ilvl w:val="2"/>
          <w:numId w:val="1"/>
        </w:numPr>
        <w:tabs>
          <w:tab w:val="clear" w:pos="2340"/>
          <w:tab w:val="num" w:pos="1134"/>
        </w:tabs>
        <w:spacing w:before="240" w:after="240" w:line="360" w:lineRule="auto"/>
        <w:ind w:left="1134" w:hanging="283"/>
        <w:rPr>
          <w:rFonts w:ascii="Arial" w:hAnsi="Arial" w:cs="Arial"/>
          <w:lang w:val="vi-VN"/>
        </w:rPr>
      </w:pPr>
      <w:r w:rsidRPr="0099715F">
        <w:rPr>
          <w:rFonts w:ascii="Arial" w:hAnsi="Arial" w:cs="Arial"/>
          <w:lang w:val="vi-VN"/>
        </w:rPr>
        <w:t>ông/ bà đã không rời khỏi lãnh thổ của Cộng hòa Ba lan sau khi hết hạn cư trú được ấn định ở trong giấy phép</w:t>
      </w:r>
    </w:p>
    <w:p w:rsidR="007B42CA" w:rsidRPr="0099715F" w:rsidRDefault="007B42CA" w:rsidP="0099715F">
      <w:pPr>
        <w:spacing w:before="240" w:after="240" w:line="360" w:lineRule="auto"/>
        <w:rPr>
          <w:rFonts w:ascii="Arial" w:hAnsi="Arial" w:cs="Arial"/>
          <w:lang w:val="vi-VN"/>
        </w:rPr>
      </w:pPr>
      <w:r w:rsidRPr="0099715F">
        <w:rPr>
          <w:rFonts w:ascii="Arial" w:hAnsi="Arial" w:cs="Arial"/>
          <w:lang w:val="vi-VN"/>
        </w:rPr>
        <w:lastRenderedPageBreak/>
        <w:t>ông/ bà có thể bị phạt bằng tiền</w:t>
      </w:r>
    </w:p>
    <w:p w:rsidR="001845AC" w:rsidRPr="0099715F" w:rsidRDefault="007B42CA" w:rsidP="0099715F">
      <w:pPr>
        <w:spacing w:before="240" w:after="240" w:line="360" w:lineRule="auto"/>
        <w:rPr>
          <w:rFonts w:ascii="Arial" w:hAnsi="Arial" w:cs="Arial"/>
          <w:lang w:val="vi-VN"/>
        </w:rPr>
      </w:pPr>
      <w:r w:rsidRPr="0099715F">
        <w:rPr>
          <w:rFonts w:ascii="Arial" w:hAnsi="Arial" w:cs="Arial"/>
          <w:lang w:val="vi-VN"/>
        </w:rPr>
        <w:t xml:space="preserve">Tiền phạt </w:t>
      </w:r>
      <w:r w:rsidR="001845AC" w:rsidRPr="0099715F">
        <w:rPr>
          <w:rFonts w:ascii="Arial" w:hAnsi="Arial" w:cs="Arial"/>
          <w:lang w:val="vi-VN"/>
        </w:rPr>
        <w:t>có thể</w:t>
      </w:r>
      <w:r w:rsidR="00381AD8" w:rsidRPr="0099715F">
        <w:rPr>
          <w:rFonts w:ascii="Arial" w:hAnsi="Arial" w:cs="Arial"/>
          <w:lang w:val="vi-VN"/>
        </w:rPr>
        <w:t xml:space="preserve"> trả </w:t>
      </w:r>
      <w:r w:rsidR="001845AC" w:rsidRPr="0099715F">
        <w:rPr>
          <w:rFonts w:ascii="Arial" w:hAnsi="Arial" w:cs="Arial"/>
          <w:lang w:val="vi-VN"/>
        </w:rPr>
        <w:t xml:space="preserve">ngay bằng tiền mặt và phải đưa phiếu </w:t>
      </w:r>
      <w:r w:rsidR="00381AD8" w:rsidRPr="0099715F">
        <w:rPr>
          <w:rFonts w:ascii="Arial" w:hAnsi="Arial" w:cs="Arial"/>
          <w:lang w:val="vi-VN"/>
        </w:rPr>
        <w:t xml:space="preserve">phạt cho người bị phạt tiền ngay sau khi </w:t>
      </w:r>
      <w:r w:rsidR="00103C45" w:rsidRPr="0099715F">
        <w:rPr>
          <w:rFonts w:ascii="Arial" w:hAnsi="Arial" w:cs="Arial"/>
          <w:lang w:val="vi-VN"/>
        </w:rPr>
        <w:t>người này trả tiền trực tiếp cho công chức, người đã bắt phạt. T</w:t>
      </w:r>
      <w:r w:rsidR="007E41B0" w:rsidRPr="0099715F">
        <w:rPr>
          <w:rFonts w:ascii="Arial" w:hAnsi="Arial" w:cs="Arial"/>
          <w:lang w:val="vi-VN"/>
        </w:rPr>
        <w:t>rong trường hợp</w:t>
      </w:r>
      <w:r w:rsidR="00103C45" w:rsidRPr="0099715F">
        <w:rPr>
          <w:rFonts w:ascii="Arial" w:hAnsi="Arial" w:cs="Arial"/>
          <w:lang w:val="vi-VN"/>
        </w:rPr>
        <w:t xml:space="preserve"> này mức tiền phạt không nhiều hơn 500 zua</w:t>
      </w:r>
    </w:p>
    <w:p w:rsidR="007E41B0" w:rsidRPr="0099715F" w:rsidRDefault="00103C45" w:rsidP="0099715F">
      <w:pPr>
        <w:spacing w:before="240" w:after="240" w:line="360" w:lineRule="auto"/>
        <w:rPr>
          <w:rFonts w:ascii="Arial" w:hAnsi="Arial" w:cs="Arial"/>
          <w:lang w:val="vi-VN"/>
        </w:rPr>
      </w:pPr>
      <w:r w:rsidRPr="0099715F">
        <w:rPr>
          <w:rFonts w:ascii="Arial" w:hAnsi="Arial" w:cs="Arial"/>
          <w:lang w:val="vi-VN"/>
        </w:rPr>
        <w:t>Ông/ bà được quyền từ chối không nhận hình phạt trả tiền. Trong trừng hợp</w:t>
      </w:r>
      <w:r w:rsidR="007E41B0" w:rsidRPr="0099715F">
        <w:rPr>
          <w:rFonts w:ascii="Arial" w:hAnsi="Arial" w:cs="Arial"/>
          <w:lang w:val="vi-VN"/>
        </w:rPr>
        <w:t xml:space="preserve"> này sẽ có đơn gửi lên tòa án đề nghị phạt ông/ bà, tòa án này có thể cho hình phạt bằng tiền với mức đến 5000 zua.</w:t>
      </w:r>
    </w:p>
    <w:p w:rsidR="007E41B0" w:rsidRPr="0099715F" w:rsidRDefault="007E41B0" w:rsidP="0099715F">
      <w:pPr>
        <w:spacing w:before="240" w:after="240" w:line="360" w:lineRule="auto"/>
        <w:rPr>
          <w:rFonts w:ascii="Arial" w:hAnsi="Arial" w:cs="Arial"/>
          <w:lang w:val="vi-VN"/>
        </w:rPr>
      </w:pPr>
      <w:r w:rsidRPr="0099715F">
        <w:rPr>
          <w:rFonts w:ascii="Arial" w:hAnsi="Arial" w:cs="Arial"/>
          <w:lang w:val="vi-VN"/>
        </w:rPr>
        <w:t>Đồng thời người công chức có thể phạt ông/ bà bằng tiền vì những vi phạm khác với những điều được ấn định ở trên.</w:t>
      </w:r>
      <w:bookmarkStart w:id="0" w:name="_GoBack"/>
      <w:bookmarkEnd w:id="0"/>
    </w:p>
    <w:p w:rsidR="009A038B" w:rsidRPr="0099715F" w:rsidRDefault="007E41B0" w:rsidP="0099715F">
      <w:pPr>
        <w:spacing w:before="240" w:after="240" w:line="360" w:lineRule="auto"/>
        <w:rPr>
          <w:rFonts w:ascii="Arial" w:hAnsi="Arial" w:cs="Arial"/>
          <w:lang w:val="vi-VN"/>
        </w:rPr>
      </w:pPr>
      <w:r w:rsidRPr="0099715F">
        <w:rPr>
          <w:rFonts w:ascii="Arial" w:hAnsi="Arial" w:cs="Arial"/>
          <w:b/>
          <w:bCs/>
          <w:lang w:val="vi-VN"/>
        </w:rPr>
        <w:t>8.</w:t>
      </w:r>
      <w:r w:rsidRPr="0099715F">
        <w:rPr>
          <w:rFonts w:ascii="Arial" w:hAnsi="Arial" w:cs="Arial"/>
          <w:lang w:val="vi-VN"/>
        </w:rPr>
        <w:t xml:space="preserve"> </w:t>
      </w:r>
      <w:r w:rsidR="006709F3" w:rsidRPr="0099715F">
        <w:rPr>
          <w:rFonts w:ascii="Arial" w:hAnsi="Arial" w:cs="Arial"/>
          <w:lang w:val="vi-VN"/>
        </w:rPr>
        <w:t xml:space="preserve">Chuẩn bị biên bản hợp pháp cư trú của ông/ bà ở trên lãnh thổ của cộng hòa Ba lan có thể là cơ sở để bắt giữ ông/ bà cùng với bắt đầu đối với ông/ bà </w:t>
      </w:r>
      <w:r w:rsidR="005A0853" w:rsidRPr="0099715F">
        <w:rPr>
          <w:rFonts w:ascii="Arial" w:hAnsi="Arial" w:cs="Arial"/>
          <w:lang w:val="vi-VN"/>
        </w:rPr>
        <w:t xml:space="preserve">công </w:t>
      </w:r>
      <w:r w:rsidR="006709F3" w:rsidRPr="0099715F">
        <w:rPr>
          <w:rFonts w:ascii="Arial" w:hAnsi="Arial" w:cs="Arial"/>
          <w:lang w:val="vi-VN"/>
        </w:rPr>
        <w:t>việc tiến hành t</w:t>
      </w:r>
      <w:r w:rsidR="009949D4" w:rsidRPr="0099715F">
        <w:rPr>
          <w:rFonts w:ascii="Arial" w:hAnsi="Arial" w:cs="Arial"/>
          <w:lang w:val="vi-VN"/>
        </w:rPr>
        <w:t>rong vụ việc buộc phải trở về.</w:t>
      </w:r>
    </w:p>
    <w:sectPr w:rsidR="009A038B" w:rsidRPr="0099715F" w:rsidSect="00EB06CD">
      <w:headerReference w:type="even" r:id="rId7"/>
      <w:headerReference w:type="default" r:id="rId8"/>
      <w:pgSz w:w="11906" w:h="16838"/>
      <w:pgMar w:top="1417" w:right="1417" w:bottom="993"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CDB" w:rsidRDefault="008B2CDB">
      <w:r>
        <w:separator/>
      </w:r>
    </w:p>
  </w:endnote>
  <w:endnote w:type="continuationSeparator" w:id="0">
    <w:p w:rsidR="008B2CDB" w:rsidRDefault="008B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Kalinga">
    <w:altName w:val="Times New Roman"/>
    <w:charset w:val="00"/>
    <w:family w:val="swiss"/>
    <w:pitch w:val="variable"/>
    <w:sig w:usb0="0008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CDB" w:rsidRDefault="008B2CDB">
      <w:r>
        <w:separator/>
      </w:r>
    </w:p>
  </w:footnote>
  <w:footnote w:type="continuationSeparator" w:id="0">
    <w:p w:rsidR="008B2CDB" w:rsidRDefault="008B2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5AC" w:rsidRDefault="001845AC" w:rsidP="004E40C9">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1845AC" w:rsidRDefault="001845A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6CD" w:rsidRDefault="00EB06CD" w:rsidP="00EB06CD">
    <w:pPr>
      <w:jc w:val="right"/>
      <w:rPr>
        <w:b/>
      </w:rPr>
    </w:pPr>
    <w:r>
      <w:rPr>
        <w:b/>
      </w:rPr>
      <w:t>Język wietnamski</w:t>
    </w:r>
  </w:p>
  <w:p w:rsidR="00EB06CD" w:rsidRDefault="00EB06CD" w:rsidP="00EB06CD">
    <w:pPr>
      <w:jc w:val="center"/>
      <w:rPr>
        <w:b/>
      </w:rPr>
    </w:pPr>
  </w:p>
  <w:p w:rsidR="009949D4" w:rsidRPr="009949D4" w:rsidRDefault="009949D4" w:rsidP="00EB06CD">
    <w:pPr>
      <w:jc w:val="center"/>
      <w:rPr>
        <w:b/>
        <w:lang w:val="vi-VN"/>
      </w:rPr>
    </w:pPr>
    <w:r w:rsidRPr="009949D4">
      <w:rPr>
        <w:b/>
        <w:lang w:val="vi-VN"/>
      </w:rPr>
      <w:t>Pouczenie o zasadach i trybie przeprowadzania kontroli legalności pobytu cudzoziemców na terytorium Rzeczypospolitej Polskiej</w:t>
    </w:r>
  </w:p>
  <w:p w:rsidR="001845AC" w:rsidRPr="009949D4" w:rsidRDefault="001845AC" w:rsidP="009949D4">
    <w:pPr>
      <w:pStyle w:val="Nagwek"/>
      <w:rPr>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F2AC9"/>
    <w:multiLevelType w:val="hybridMultilevel"/>
    <w:tmpl w:val="0F2E95E4"/>
    <w:lvl w:ilvl="0" w:tplc="ECBEEA26">
      <w:start w:val="1"/>
      <w:numFmt w:val="decimal"/>
      <w:lvlText w:val="%1."/>
      <w:lvlJc w:val="left"/>
      <w:pPr>
        <w:tabs>
          <w:tab w:val="num" w:pos="720"/>
        </w:tabs>
        <w:ind w:left="720" w:hanging="360"/>
      </w:pPr>
      <w:rPr>
        <w:rFonts w:hint="default"/>
        <w:b/>
        <w:bCs/>
      </w:rPr>
    </w:lvl>
    <w:lvl w:ilvl="1" w:tplc="C156922C">
      <w:start w:val="1"/>
      <w:numFmt w:val="decimal"/>
      <w:lvlText w:val="%2)"/>
      <w:lvlJc w:val="left"/>
      <w:pPr>
        <w:tabs>
          <w:tab w:val="num" w:pos="1440"/>
        </w:tabs>
        <w:ind w:left="1440" w:hanging="360"/>
      </w:pPr>
      <w:rPr>
        <w:rFonts w:hint="default"/>
        <w:b/>
        <w:bCs/>
      </w:rPr>
    </w:lvl>
    <w:lvl w:ilvl="2" w:tplc="8B38579C">
      <w:start w:val="1"/>
      <w:numFmt w:val="lowerLetter"/>
      <w:lvlText w:val="%3)"/>
      <w:lvlJc w:val="left"/>
      <w:pPr>
        <w:tabs>
          <w:tab w:val="num" w:pos="2340"/>
        </w:tabs>
        <w:ind w:left="2340" w:hanging="360"/>
      </w:pPr>
      <w:rPr>
        <w:rFonts w:hint="default"/>
        <w:b/>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67991A9F"/>
    <w:multiLevelType w:val="hybridMultilevel"/>
    <w:tmpl w:val="3E6043B6"/>
    <w:lvl w:ilvl="0" w:tplc="E55EED5A">
      <w:start w:val="1"/>
      <w:numFmt w:val="bullet"/>
      <w:lvlText w:val="-"/>
      <w:lvlJc w:val="left"/>
      <w:pPr>
        <w:tabs>
          <w:tab w:val="num" w:pos="840"/>
        </w:tabs>
        <w:ind w:left="840" w:hanging="360"/>
      </w:pPr>
      <w:rPr>
        <w:rFonts w:ascii="Times New Roman" w:eastAsia="Times New Roman" w:hAnsi="Times New Roman" w:cs="Times New Roman" w:hint="default"/>
      </w:rPr>
    </w:lvl>
    <w:lvl w:ilvl="1" w:tplc="04150003" w:tentative="1">
      <w:start w:val="1"/>
      <w:numFmt w:val="bullet"/>
      <w:lvlText w:val="o"/>
      <w:lvlJc w:val="left"/>
      <w:pPr>
        <w:tabs>
          <w:tab w:val="num" w:pos="1560"/>
        </w:tabs>
        <w:ind w:left="1560" w:hanging="360"/>
      </w:pPr>
      <w:rPr>
        <w:rFonts w:ascii="Courier New" w:hAnsi="Courier New" w:cs="Courier New" w:hint="default"/>
      </w:rPr>
    </w:lvl>
    <w:lvl w:ilvl="2" w:tplc="04150005" w:tentative="1">
      <w:start w:val="1"/>
      <w:numFmt w:val="bullet"/>
      <w:lvlText w:val=""/>
      <w:lvlJc w:val="left"/>
      <w:pPr>
        <w:tabs>
          <w:tab w:val="num" w:pos="2280"/>
        </w:tabs>
        <w:ind w:left="2280" w:hanging="360"/>
      </w:pPr>
      <w:rPr>
        <w:rFonts w:ascii="Wingdings" w:hAnsi="Wingdings" w:hint="default"/>
      </w:rPr>
    </w:lvl>
    <w:lvl w:ilvl="3" w:tplc="04150001" w:tentative="1">
      <w:start w:val="1"/>
      <w:numFmt w:val="bullet"/>
      <w:lvlText w:val=""/>
      <w:lvlJc w:val="left"/>
      <w:pPr>
        <w:tabs>
          <w:tab w:val="num" w:pos="3000"/>
        </w:tabs>
        <w:ind w:left="3000" w:hanging="360"/>
      </w:pPr>
      <w:rPr>
        <w:rFonts w:ascii="Symbol" w:hAnsi="Symbol" w:hint="default"/>
      </w:rPr>
    </w:lvl>
    <w:lvl w:ilvl="4" w:tplc="04150003" w:tentative="1">
      <w:start w:val="1"/>
      <w:numFmt w:val="bullet"/>
      <w:lvlText w:val="o"/>
      <w:lvlJc w:val="left"/>
      <w:pPr>
        <w:tabs>
          <w:tab w:val="num" w:pos="3720"/>
        </w:tabs>
        <w:ind w:left="3720" w:hanging="360"/>
      </w:pPr>
      <w:rPr>
        <w:rFonts w:ascii="Courier New" w:hAnsi="Courier New" w:cs="Courier New" w:hint="default"/>
      </w:rPr>
    </w:lvl>
    <w:lvl w:ilvl="5" w:tplc="04150005" w:tentative="1">
      <w:start w:val="1"/>
      <w:numFmt w:val="bullet"/>
      <w:lvlText w:val=""/>
      <w:lvlJc w:val="left"/>
      <w:pPr>
        <w:tabs>
          <w:tab w:val="num" w:pos="4440"/>
        </w:tabs>
        <w:ind w:left="4440" w:hanging="360"/>
      </w:pPr>
      <w:rPr>
        <w:rFonts w:ascii="Wingdings" w:hAnsi="Wingdings" w:hint="default"/>
      </w:rPr>
    </w:lvl>
    <w:lvl w:ilvl="6" w:tplc="04150001" w:tentative="1">
      <w:start w:val="1"/>
      <w:numFmt w:val="bullet"/>
      <w:lvlText w:val=""/>
      <w:lvlJc w:val="left"/>
      <w:pPr>
        <w:tabs>
          <w:tab w:val="num" w:pos="5160"/>
        </w:tabs>
        <w:ind w:left="5160" w:hanging="360"/>
      </w:pPr>
      <w:rPr>
        <w:rFonts w:ascii="Symbol" w:hAnsi="Symbol" w:hint="default"/>
      </w:rPr>
    </w:lvl>
    <w:lvl w:ilvl="7" w:tplc="04150003" w:tentative="1">
      <w:start w:val="1"/>
      <w:numFmt w:val="bullet"/>
      <w:lvlText w:val="o"/>
      <w:lvlJc w:val="left"/>
      <w:pPr>
        <w:tabs>
          <w:tab w:val="num" w:pos="5880"/>
        </w:tabs>
        <w:ind w:left="5880" w:hanging="360"/>
      </w:pPr>
      <w:rPr>
        <w:rFonts w:ascii="Courier New" w:hAnsi="Courier New" w:cs="Courier New" w:hint="default"/>
      </w:rPr>
    </w:lvl>
    <w:lvl w:ilvl="8" w:tplc="04150005" w:tentative="1">
      <w:start w:val="1"/>
      <w:numFmt w:val="bullet"/>
      <w:lvlText w:val=""/>
      <w:lvlJc w:val="left"/>
      <w:pPr>
        <w:tabs>
          <w:tab w:val="num" w:pos="6600"/>
        </w:tabs>
        <w:ind w:left="66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38B"/>
    <w:rsid w:val="00103C45"/>
    <w:rsid w:val="00163F9F"/>
    <w:rsid w:val="001845AC"/>
    <w:rsid w:val="001E0EEE"/>
    <w:rsid w:val="00380A2D"/>
    <w:rsid w:val="00381AD8"/>
    <w:rsid w:val="003A4F32"/>
    <w:rsid w:val="003E4F01"/>
    <w:rsid w:val="00421E68"/>
    <w:rsid w:val="004E40C9"/>
    <w:rsid w:val="005247AB"/>
    <w:rsid w:val="00560173"/>
    <w:rsid w:val="005838D2"/>
    <w:rsid w:val="005A0853"/>
    <w:rsid w:val="005F3D96"/>
    <w:rsid w:val="0062604B"/>
    <w:rsid w:val="006553EE"/>
    <w:rsid w:val="006709F3"/>
    <w:rsid w:val="006C2814"/>
    <w:rsid w:val="006C7E7D"/>
    <w:rsid w:val="00731F33"/>
    <w:rsid w:val="007B42CA"/>
    <w:rsid w:val="007B73F7"/>
    <w:rsid w:val="007E41B0"/>
    <w:rsid w:val="007F6DF6"/>
    <w:rsid w:val="00811CC8"/>
    <w:rsid w:val="008B2CDB"/>
    <w:rsid w:val="008D15C6"/>
    <w:rsid w:val="00924984"/>
    <w:rsid w:val="009949D4"/>
    <w:rsid w:val="0099715F"/>
    <w:rsid w:val="009A038B"/>
    <w:rsid w:val="00B234D2"/>
    <w:rsid w:val="00CA26EB"/>
    <w:rsid w:val="00CC675B"/>
    <w:rsid w:val="00CE0E8F"/>
    <w:rsid w:val="00D23FC0"/>
    <w:rsid w:val="00E0281E"/>
    <w:rsid w:val="00E41E09"/>
    <w:rsid w:val="00E52CBF"/>
    <w:rsid w:val="00E92B80"/>
    <w:rsid w:val="00EB06CD"/>
    <w:rsid w:val="00FE0E53"/>
  </w:rsids>
  <m:mathPr>
    <m:mathFont m:val="Cambria Math"/>
    <m:brkBin m:val="before"/>
    <m:brkBinSub m:val="--"/>
    <m:smallFrac m:val="0"/>
    <m:dispDef/>
    <m:lMargin m:val="0"/>
    <m:rMargin m:val="0"/>
    <m:defJc m:val="centerGroup"/>
    <m:wrapIndent m:val="1440"/>
    <m:intLim m:val="subSup"/>
    <m:naryLim m:val="undOvr"/>
  </m:mathPr>
  <w:themeFontLang w:val="pl-PL" w:eastAsia="zh-CN"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AA81C"/>
  <w15:docId w15:val="{3C80A861-83EA-4767-B0DF-7B43475D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zh-CN" w:bidi="or-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E0281E"/>
    <w:pPr>
      <w:tabs>
        <w:tab w:val="center" w:pos="4536"/>
        <w:tab w:val="right" w:pos="9072"/>
      </w:tabs>
    </w:pPr>
  </w:style>
  <w:style w:type="character" w:styleId="Numerstrony">
    <w:name w:val="page number"/>
    <w:basedOn w:val="Domylnaczcionkaakapitu"/>
    <w:rsid w:val="00E0281E"/>
  </w:style>
  <w:style w:type="paragraph" w:styleId="Stopka">
    <w:name w:val="footer"/>
    <w:basedOn w:val="Normalny"/>
    <w:link w:val="StopkaZnak"/>
    <w:rsid w:val="009949D4"/>
    <w:pPr>
      <w:tabs>
        <w:tab w:val="center" w:pos="4536"/>
        <w:tab w:val="right" w:pos="9072"/>
      </w:tabs>
    </w:pPr>
  </w:style>
  <w:style w:type="character" w:customStyle="1" w:styleId="StopkaZnak">
    <w:name w:val="Stopka Znak"/>
    <w:basedOn w:val="Domylnaczcionkaakapitu"/>
    <w:link w:val="Stopka"/>
    <w:rsid w:val="009949D4"/>
    <w:rPr>
      <w:sz w:val="24"/>
      <w:szCs w:val="24"/>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776</Words>
  <Characters>4658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Pouczenie o zasadach i trybie przeprowadzania kontroli legalności pobytu cudzoziemców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Pouczenie o zasadach i trybie przeprowadzania kontroli legalności pobytu cudzoziemców</dc:title>
  <dc:subject/>
  <dc:creator>Anna Grabowska</dc:creator>
  <cp:keywords/>
  <dc:description/>
  <cp:lastModifiedBy>Wioletta Wróbel-Delegacz</cp:lastModifiedBy>
  <cp:revision>2</cp:revision>
  <dcterms:created xsi:type="dcterms:W3CDTF">2024-03-25T11:56:00Z</dcterms:created>
  <dcterms:modified xsi:type="dcterms:W3CDTF">2024-03-25T11:56:00Z</dcterms:modified>
</cp:coreProperties>
</file>