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15" w:rsidRDefault="004B27F1">
      <w:bookmarkStart w:id="0" w:name="_GoBack"/>
      <w:r>
        <w:t xml:space="preserve">Na nagraniu widoczny jest czarny pojazd marki BMW jadący przed radiowozem z </w:t>
      </w:r>
      <w:proofErr w:type="spellStart"/>
      <w:r>
        <w:t>wideorejestratorem</w:t>
      </w:r>
      <w:proofErr w:type="spellEnd"/>
      <w:r>
        <w:t xml:space="preserve">. W dolnym lewym rogu ekranu pojawia się prędkość: 218,8 km/h. </w:t>
      </w:r>
      <w:bookmarkEnd w:id="0"/>
    </w:p>
    <w:sectPr w:rsidR="009E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F1"/>
    <w:rsid w:val="004B27F1"/>
    <w:rsid w:val="009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8CBA"/>
  <w15:chartTrackingRefBased/>
  <w15:docId w15:val="{66A9D8DA-116D-42B9-840B-E8AA0BCC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2022-04-21T07:52:00Z</dcterms:created>
  <dcterms:modified xsi:type="dcterms:W3CDTF">2022-04-21T07:57:00Z</dcterms:modified>
</cp:coreProperties>
</file>